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2D12" w14:textId="77777777" w:rsidR="00CD08D8" w:rsidRPr="00CD08D8" w:rsidRDefault="00CD08D8" w:rsidP="00CD08D8">
      <w:pPr>
        <w:spacing w:line="480" w:lineRule="auto"/>
        <w:jc w:val="center"/>
        <w:rPr>
          <w:rFonts w:ascii="Times New Roman" w:hAnsi="Times New Roman" w:cs="Times New Roman"/>
          <w:b/>
          <w:bCs/>
        </w:rPr>
      </w:pPr>
      <w:r w:rsidRPr="00CD08D8">
        <w:rPr>
          <w:rFonts w:ascii="Times New Roman" w:hAnsi="Times New Roman" w:cs="Times New Roman"/>
          <w:b/>
          <w:bCs/>
        </w:rPr>
        <w:t>Trauma-Informed Assessment &amp; Clinical Practice</w:t>
      </w:r>
    </w:p>
    <w:p w14:paraId="5F65DCFC" w14:textId="77777777" w:rsidR="00CD08D8" w:rsidRPr="00CD08D8" w:rsidRDefault="00CD08D8" w:rsidP="00CD08D8">
      <w:pPr>
        <w:spacing w:line="480" w:lineRule="auto"/>
        <w:rPr>
          <w:rFonts w:ascii="Times New Roman" w:hAnsi="Times New Roman" w:cs="Times New Roman"/>
          <w:b/>
          <w:bCs/>
        </w:rPr>
      </w:pPr>
      <w:r w:rsidRPr="00CD08D8">
        <w:rPr>
          <w:rFonts w:ascii="Times New Roman" w:hAnsi="Times New Roman" w:cs="Times New Roman"/>
          <w:b/>
          <w:bCs/>
        </w:rPr>
        <w:t>Trauma Screening Resources</w:t>
      </w:r>
    </w:p>
    <w:p w14:paraId="61DB9A65" w14:textId="77777777"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t>Description:</w:t>
      </w:r>
      <w:r w:rsidRPr="00CD08D8">
        <w:rPr>
          <w:rFonts w:ascii="Times New Roman" w:hAnsi="Times New Roman" w:cs="Times New Roman"/>
        </w:rPr>
        <w:br/>
        <w:t>Trauma screening resources help practitioners identify potential trauma exposure and understand how traumatic experiences may influence emotional, behavioral, physical, and social functioning. Screening should be conducted in a manner that prioritizes safety, choice, cultural responsiveness, and client empowerment. Trauma screening is intended to guide further assessment and support rather than establish a diagnosis.</w:t>
      </w:r>
    </w:p>
    <w:p w14:paraId="40BEEF48" w14:textId="77777777"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t>Key Topics:</w:t>
      </w:r>
    </w:p>
    <w:p w14:paraId="77EE67C8" w14:textId="77777777" w:rsidR="00CD08D8" w:rsidRPr="00CD08D8" w:rsidRDefault="00CD08D8" w:rsidP="00CD08D8">
      <w:pPr>
        <w:numPr>
          <w:ilvl w:val="0"/>
          <w:numId w:val="1"/>
        </w:numPr>
        <w:spacing w:line="480" w:lineRule="auto"/>
        <w:rPr>
          <w:rFonts w:ascii="Times New Roman" w:hAnsi="Times New Roman" w:cs="Times New Roman"/>
        </w:rPr>
      </w:pPr>
      <w:r w:rsidRPr="00CD08D8">
        <w:rPr>
          <w:rFonts w:ascii="Times New Roman" w:hAnsi="Times New Roman" w:cs="Times New Roman"/>
        </w:rPr>
        <w:t>Identifying trauma exposure</w:t>
      </w:r>
    </w:p>
    <w:p w14:paraId="10106091" w14:textId="77777777" w:rsidR="00CD08D8" w:rsidRPr="00CD08D8" w:rsidRDefault="00CD08D8" w:rsidP="00CD08D8">
      <w:pPr>
        <w:numPr>
          <w:ilvl w:val="0"/>
          <w:numId w:val="1"/>
        </w:numPr>
        <w:spacing w:line="480" w:lineRule="auto"/>
        <w:rPr>
          <w:rFonts w:ascii="Times New Roman" w:hAnsi="Times New Roman" w:cs="Times New Roman"/>
        </w:rPr>
      </w:pPr>
      <w:r w:rsidRPr="00CD08D8">
        <w:rPr>
          <w:rFonts w:ascii="Times New Roman" w:hAnsi="Times New Roman" w:cs="Times New Roman"/>
        </w:rPr>
        <w:t>Recognizing trauma-related responses</w:t>
      </w:r>
    </w:p>
    <w:p w14:paraId="5F55465B" w14:textId="77777777" w:rsidR="00CD08D8" w:rsidRPr="00CD08D8" w:rsidRDefault="00CD08D8" w:rsidP="00CD08D8">
      <w:pPr>
        <w:numPr>
          <w:ilvl w:val="0"/>
          <w:numId w:val="1"/>
        </w:numPr>
        <w:spacing w:line="480" w:lineRule="auto"/>
        <w:rPr>
          <w:rFonts w:ascii="Times New Roman" w:hAnsi="Times New Roman" w:cs="Times New Roman"/>
        </w:rPr>
      </w:pPr>
      <w:r w:rsidRPr="00CD08D8">
        <w:rPr>
          <w:rFonts w:ascii="Times New Roman" w:hAnsi="Times New Roman" w:cs="Times New Roman"/>
        </w:rPr>
        <w:t>Client-centered screening practices</w:t>
      </w:r>
    </w:p>
    <w:p w14:paraId="65790D4A" w14:textId="77777777" w:rsidR="00CD08D8" w:rsidRPr="00CD08D8" w:rsidRDefault="00CD08D8" w:rsidP="00CD08D8">
      <w:pPr>
        <w:numPr>
          <w:ilvl w:val="0"/>
          <w:numId w:val="1"/>
        </w:numPr>
        <w:spacing w:line="480" w:lineRule="auto"/>
        <w:rPr>
          <w:rFonts w:ascii="Times New Roman" w:hAnsi="Times New Roman" w:cs="Times New Roman"/>
        </w:rPr>
      </w:pPr>
      <w:r w:rsidRPr="00CD08D8">
        <w:rPr>
          <w:rFonts w:ascii="Times New Roman" w:hAnsi="Times New Roman" w:cs="Times New Roman"/>
        </w:rPr>
        <w:t>Safety and informed consent</w:t>
      </w:r>
    </w:p>
    <w:p w14:paraId="6FFFAFDD" w14:textId="77777777" w:rsidR="00CD08D8" w:rsidRPr="00CD08D8" w:rsidRDefault="00CD08D8" w:rsidP="00CD08D8">
      <w:pPr>
        <w:numPr>
          <w:ilvl w:val="0"/>
          <w:numId w:val="1"/>
        </w:numPr>
        <w:spacing w:line="480" w:lineRule="auto"/>
        <w:rPr>
          <w:rFonts w:ascii="Times New Roman" w:hAnsi="Times New Roman" w:cs="Times New Roman"/>
        </w:rPr>
      </w:pPr>
      <w:r w:rsidRPr="00CD08D8">
        <w:rPr>
          <w:rFonts w:ascii="Times New Roman" w:hAnsi="Times New Roman" w:cs="Times New Roman"/>
        </w:rPr>
        <w:t>Referral considerations</w:t>
      </w:r>
    </w:p>
    <w:p w14:paraId="769A8C98" w14:textId="221088E6" w:rsidR="00CD08D8" w:rsidRDefault="00CD08D8" w:rsidP="00CD08D8">
      <w:pPr>
        <w:spacing w:line="480" w:lineRule="auto"/>
        <w:rPr>
          <w:rFonts w:ascii="Times New Roman" w:hAnsi="Times New Roman" w:cs="Times New Roman"/>
          <w:b/>
          <w:bCs/>
        </w:rPr>
      </w:pPr>
      <w:r w:rsidRPr="0011690D">
        <w:rPr>
          <w:rFonts w:ascii="Times New Roman" w:hAnsi="Times New Roman" w:cs="Times New Roman"/>
          <w:b/>
          <w:bCs/>
        </w:rPr>
        <w:t>Resource Link:</w:t>
      </w:r>
    </w:p>
    <w:p w14:paraId="196438F6" w14:textId="15C84311" w:rsidR="00CD08D8" w:rsidRDefault="00CD08D8" w:rsidP="00CD08D8">
      <w:pPr>
        <w:spacing w:line="480" w:lineRule="auto"/>
        <w:rPr>
          <w:rFonts w:ascii="Times New Roman" w:hAnsi="Times New Roman" w:cs="Times New Roman"/>
        </w:rPr>
      </w:pPr>
      <w:hyperlink r:id="rId8" w:history="1">
        <w:r w:rsidRPr="00FC1036">
          <w:rPr>
            <w:rStyle w:val="Hyperlink"/>
            <w:rFonts w:ascii="Times New Roman" w:hAnsi="Times New Roman" w:cs="Times New Roman"/>
          </w:rPr>
          <w:t>https://www.crisisprevention.com/library/general/trauma-informed-care/?utm_source=bing&amp;utm_medium=cpc&amp;utm_campaign=gen-tofu-search&amp;msclkid=19baa324abe51b759f08c90eebd4386f</w:t>
        </w:r>
      </w:hyperlink>
    </w:p>
    <w:p w14:paraId="114B16F9" w14:textId="77777777" w:rsidR="00CD08D8" w:rsidRPr="00CD08D8" w:rsidRDefault="00CD08D8" w:rsidP="00CD08D8">
      <w:pPr>
        <w:spacing w:line="480" w:lineRule="auto"/>
        <w:rPr>
          <w:rFonts w:ascii="Times New Roman" w:hAnsi="Times New Roman" w:cs="Times New Roman"/>
        </w:rPr>
      </w:pPr>
    </w:p>
    <w:p w14:paraId="16734F2A" w14:textId="4D4BF8F4"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lastRenderedPageBreak/>
        <w:t>Why It Matters:</w:t>
      </w:r>
      <w:r w:rsidRPr="00CD08D8">
        <w:rPr>
          <w:rFonts w:ascii="Times New Roman" w:hAnsi="Times New Roman" w:cs="Times New Roman"/>
        </w:rPr>
        <w:br/>
        <w:t>Trauma screening can help practitioners better understand client experiences while supporting holistic and trauma-informed care.</w:t>
      </w:r>
    </w:p>
    <w:p w14:paraId="60B0C4D7" w14:textId="77777777" w:rsidR="00CD08D8" w:rsidRPr="00CD08D8" w:rsidRDefault="00CD08D8" w:rsidP="00CD08D8">
      <w:pPr>
        <w:spacing w:line="480" w:lineRule="auto"/>
        <w:rPr>
          <w:rFonts w:ascii="Times New Roman" w:hAnsi="Times New Roman" w:cs="Times New Roman"/>
          <w:b/>
          <w:bCs/>
        </w:rPr>
      </w:pPr>
      <w:r w:rsidRPr="00CD08D8">
        <w:rPr>
          <w:rFonts w:ascii="Times New Roman" w:hAnsi="Times New Roman" w:cs="Times New Roman"/>
          <w:b/>
          <w:bCs/>
        </w:rPr>
        <w:t>Trauma-Informed Interviewing Techniques</w:t>
      </w:r>
    </w:p>
    <w:p w14:paraId="787C49FD" w14:textId="77777777"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t>Description:</w:t>
      </w:r>
      <w:r w:rsidRPr="00CD08D8">
        <w:rPr>
          <w:rFonts w:ascii="Times New Roman" w:hAnsi="Times New Roman" w:cs="Times New Roman"/>
        </w:rPr>
        <w:br/>
        <w:t>Trauma-informed interviewing emphasizes creating a safe, respectful, and collaborative environment that minimizes the risk of re-traumatization. Practitioners are encouraged to approach assessment with curiosity, empathy, transparency, and cultural humility while recognizing the impact trauma may have on communication, trust, and engagement.</w:t>
      </w:r>
    </w:p>
    <w:p w14:paraId="532F5F9A" w14:textId="77777777"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t>Key Principles:</w:t>
      </w:r>
    </w:p>
    <w:p w14:paraId="5B7377FA" w14:textId="77777777" w:rsidR="00CD08D8" w:rsidRPr="00CD08D8" w:rsidRDefault="00CD08D8" w:rsidP="00CD08D8">
      <w:pPr>
        <w:numPr>
          <w:ilvl w:val="0"/>
          <w:numId w:val="2"/>
        </w:numPr>
        <w:spacing w:line="480" w:lineRule="auto"/>
        <w:rPr>
          <w:rFonts w:ascii="Times New Roman" w:hAnsi="Times New Roman" w:cs="Times New Roman"/>
        </w:rPr>
      </w:pPr>
      <w:r w:rsidRPr="00CD08D8">
        <w:rPr>
          <w:rFonts w:ascii="Times New Roman" w:hAnsi="Times New Roman" w:cs="Times New Roman"/>
        </w:rPr>
        <w:t>Prioritize emotional and physical safety</w:t>
      </w:r>
    </w:p>
    <w:p w14:paraId="77CE9446" w14:textId="77777777" w:rsidR="00CD08D8" w:rsidRPr="00CD08D8" w:rsidRDefault="00CD08D8" w:rsidP="00CD08D8">
      <w:pPr>
        <w:numPr>
          <w:ilvl w:val="0"/>
          <w:numId w:val="2"/>
        </w:numPr>
        <w:spacing w:line="480" w:lineRule="auto"/>
        <w:rPr>
          <w:rFonts w:ascii="Times New Roman" w:hAnsi="Times New Roman" w:cs="Times New Roman"/>
        </w:rPr>
      </w:pPr>
      <w:r w:rsidRPr="00CD08D8">
        <w:rPr>
          <w:rFonts w:ascii="Times New Roman" w:hAnsi="Times New Roman" w:cs="Times New Roman"/>
        </w:rPr>
        <w:t>Foster trust and transparency</w:t>
      </w:r>
    </w:p>
    <w:p w14:paraId="4B1B3532" w14:textId="77777777" w:rsidR="00CD08D8" w:rsidRPr="00CD08D8" w:rsidRDefault="00CD08D8" w:rsidP="00CD08D8">
      <w:pPr>
        <w:numPr>
          <w:ilvl w:val="0"/>
          <w:numId w:val="2"/>
        </w:numPr>
        <w:spacing w:line="480" w:lineRule="auto"/>
        <w:rPr>
          <w:rFonts w:ascii="Times New Roman" w:hAnsi="Times New Roman" w:cs="Times New Roman"/>
        </w:rPr>
      </w:pPr>
      <w:r w:rsidRPr="00CD08D8">
        <w:rPr>
          <w:rFonts w:ascii="Times New Roman" w:hAnsi="Times New Roman" w:cs="Times New Roman"/>
        </w:rPr>
        <w:t>Respect client autonomy and choice</w:t>
      </w:r>
    </w:p>
    <w:p w14:paraId="6DD48B10" w14:textId="77777777" w:rsidR="00CD08D8" w:rsidRPr="00CD08D8" w:rsidRDefault="00CD08D8" w:rsidP="00CD08D8">
      <w:pPr>
        <w:numPr>
          <w:ilvl w:val="0"/>
          <w:numId w:val="2"/>
        </w:numPr>
        <w:spacing w:line="480" w:lineRule="auto"/>
        <w:rPr>
          <w:rFonts w:ascii="Times New Roman" w:hAnsi="Times New Roman" w:cs="Times New Roman"/>
        </w:rPr>
      </w:pPr>
      <w:proofErr w:type="gramStart"/>
      <w:r w:rsidRPr="00CD08D8">
        <w:rPr>
          <w:rFonts w:ascii="Times New Roman" w:hAnsi="Times New Roman" w:cs="Times New Roman"/>
        </w:rPr>
        <w:t>Use</w:t>
      </w:r>
      <w:proofErr w:type="gramEnd"/>
      <w:r w:rsidRPr="00CD08D8">
        <w:rPr>
          <w:rFonts w:ascii="Times New Roman" w:hAnsi="Times New Roman" w:cs="Times New Roman"/>
        </w:rPr>
        <w:t xml:space="preserve"> strengths-based language</w:t>
      </w:r>
    </w:p>
    <w:p w14:paraId="0DE7E518" w14:textId="77777777" w:rsidR="00CD08D8" w:rsidRPr="00CD08D8" w:rsidRDefault="00CD08D8" w:rsidP="00CD08D8">
      <w:pPr>
        <w:numPr>
          <w:ilvl w:val="0"/>
          <w:numId w:val="2"/>
        </w:numPr>
        <w:spacing w:line="480" w:lineRule="auto"/>
        <w:rPr>
          <w:rFonts w:ascii="Times New Roman" w:hAnsi="Times New Roman" w:cs="Times New Roman"/>
        </w:rPr>
      </w:pPr>
      <w:proofErr w:type="gramStart"/>
      <w:r w:rsidRPr="00CD08D8">
        <w:rPr>
          <w:rFonts w:ascii="Times New Roman" w:hAnsi="Times New Roman" w:cs="Times New Roman"/>
        </w:rPr>
        <w:t>Recognize</w:t>
      </w:r>
      <w:proofErr w:type="gramEnd"/>
      <w:r w:rsidRPr="00CD08D8">
        <w:rPr>
          <w:rFonts w:ascii="Times New Roman" w:hAnsi="Times New Roman" w:cs="Times New Roman"/>
        </w:rPr>
        <w:t xml:space="preserve"> cultural and contextual factors</w:t>
      </w:r>
    </w:p>
    <w:p w14:paraId="144C7C00" w14:textId="77777777" w:rsidR="00CD08D8" w:rsidRPr="00CD08D8" w:rsidRDefault="00CD08D8" w:rsidP="00CD08D8">
      <w:pPr>
        <w:numPr>
          <w:ilvl w:val="0"/>
          <w:numId w:val="2"/>
        </w:numPr>
        <w:spacing w:line="480" w:lineRule="auto"/>
        <w:rPr>
          <w:rFonts w:ascii="Times New Roman" w:hAnsi="Times New Roman" w:cs="Times New Roman"/>
        </w:rPr>
      </w:pPr>
      <w:r w:rsidRPr="00CD08D8">
        <w:rPr>
          <w:rFonts w:ascii="Times New Roman" w:hAnsi="Times New Roman" w:cs="Times New Roman"/>
        </w:rPr>
        <w:t>Avoid unnecessarily intrusive questioning</w:t>
      </w:r>
    </w:p>
    <w:p w14:paraId="0C379C69" w14:textId="4C783013" w:rsidR="00CD08D8" w:rsidRDefault="00CD08D8" w:rsidP="00CD08D8">
      <w:pPr>
        <w:spacing w:line="480" w:lineRule="auto"/>
        <w:rPr>
          <w:rFonts w:ascii="Times New Roman" w:hAnsi="Times New Roman" w:cs="Times New Roman"/>
          <w:b/>
          <w:bCs/>
        </w:rPr>
      </w:pPr>
      <w:r w:rsidRPr="0011690D">
        <w:rPr>
          <w:rFonts w:ascii="Times New Roman" w:hAnsi="Times New Roman" w:cs="Times New Roman"/>
          <w:b/>
          <w:bCs/>
        </w:rPr>
        <w:t>Resource Link:</w:t>
      </w:r>
    </w:p>
    <w:p w14:paraId="24364288" w14:textId="3786FD3F" w:rsidR="00CD08D8" w:rsidRDefault="00CD08D8" w:rsidP="00CD08D8">
      <w:pPr>
        <w:spacing w:line="480" w:lineRule="auto"/>
        <w:rPr>
          <w:rFonts w:ascii="Times New Roman" w:hAnsi="Times New Roman" w:cs="Times New Roman"/>
        </w:rPr>
      </w:pPr>
      <w:hyperlink r:id="rId9" w:history="1">
        <w:r w:rsidRPr="00FC1036">
          <w:rPr>
            <w:rStyle w:val="Hyperlink"/>
            <w:rFonts w:ascii="Times New Roman" w:hAnsi="Times New Roman" w:cs="Times New Roman"/>
          </w:rPr>
          <w:t>https://traumainformedoregon.org/wp-content/uploads/Trauma-Informed-Interviewing.pdf</w:t>
        </w:r>
      </w:hyperlink>
    </w:p>
    <w:p w14:paraId="3C3824E2" w14:textId="34E9E65F"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lastRenderedPageBreak/>
        <w:t>Why It Matters:</w:t>
      </w:r>
      <w:r w:rsidRPr="00CD08D8">
        <w:rPr>
          <w:rFonts w:ascii="Times New Roman" w:hAnsi="Times New Roman" w:cs="Times New Roman"/>
        </w:rPr>
        <w:br/>
        <w:t xml:space="preserve">The </w:t>
      </w:r>
      <w:proofErr w:type="gramStart"/>
      <w:r w:rsidRPr="00CD08D8">
        <w:rPr>
          <w:rFonts w:ascii="Times New Roman" w:hAnsi="Times New Roman" w:cs="Times New Roman"/>
        </w:rPr>
        <w:t>manner in which</w:t>
      </w:r>
      <w:proofErr w:type="gramEnd"/>
      <w:r w:rsidRPr="00CD08D8">
        <w:rPr>
          <w:rFonts w:ascii="Times New Roman" w:hAnsi="Times New Roman" w:cs="Times New Roman"/>
        </w:rPr>
        <w:t xml:space="preserve"> questions are asked can significantly influence client comfort, engagement, and willingness to participate in the therapeutic process.</w:t>
      </w:r>
    </w:p>
    <w:p w14:paraId="50EBBA55" w14:textId="77777777" w:rsidR="00CD08D8" w:rsidRPr="00CD08D8" w:rsidRDefault="00CD08D8" w:rsidP="00CD08D8">
      <w:pPr>
        <w:spacing w:line="480" w:lineRule="auto"/>
        <w:rPr>
          <w:rFonts w:ascii="Times New Roman" w:hAnsi="Times New Roman" w:cs="Times New Roman"/>
          <w:b/>
          <w:bCs/>
        </w:rPr>
      </w:pPr>
      <w:r w:rsidRPr="00CD08D8">
        <w:rPr>
          <w:rFonts w:ascii="Times New Roman" w:hAnsi="Times New Roman" w:cs="Times New Roman"/>
          <w:b/>
          <w:bCs/>
        </w:rPr>
        <w:t>Trauma-Informed Assessment Guides</w:t>
      </w:r>
    </w:p>
    <w:p w14:paraId="7E582C9C" w14:textId="77777777"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t>Description:</w:t>
      </w:r>
      <w:r w:rsidRPr="00CD08D8">
        <w:rPr>
          <w:rFonts w:ascii="Times New Roman" w:hAnsi="Times New Roman" w:cs="Times New Roman"/>
        </w:rPr>
        <w:br/>
        <w:t>Trauma-informed assessment frameworks encourage practitioners to consider the broader social, environmental, historical, and cultural contexts that may influence client experiences. These approaches move beyond symptom identification and promote a more comprehensive understanding of resilience, strengths, adversity, and environmental influences on well-being.</w:t>
      </w:r>
    </w:p>
    <w:p w14:paraId="17B465CB" w14:textId="77777777"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t>Key Topics:</w:t>
      </w:r>
    </w:p>
    <w:p w14:paraId="7EB1DFCE" w14:textId="77777777" w:rsidR="00CD08D8" w:rsidRPr="00CD08D8" w:rsidRDefault="00CD08D8" w:rsidP="00CD08D8">
      <w:pPr>
        <w:numPr>
          <w:ilvl w:val="0"/>
          <w:numId w:val="3"/>
        </w:numPr>
        <w:spacing w:line="480" w:lineRule="auto"/>
        <w:rPr>
          <w:rFonts w:ascii="Times New Roman" w:hAnsi="Times New Roman" w:cs="Times New Roman"/>
        </w:rPr>
      </w:pPr>
      <w:r w:rsidRPr="00CD08D8">
        <w:rPr>
          <w:rFonts w:ascii="Times New Roman" w:hAnsi="Times New Roman" w:cs="Times New Roman"/>
        </w:rPr>
        <w:t>Person-in-environment assessment</w:t>
      </w:r>
    </w:p>
    <w:p w14:paraId="08E3D17C" w14:textId="77777777" w:rsidR="00CD08D8" w:rsidRPr="00CD08D8" w:rsidRDefault="00CD08D8" w:rsidP="00CD08D8">
      <w:pPr>
        <w:numPr>
          <w:ilvl w:val="0"/>
          <w:numId w:val="3"/>
        </w:numPr>
        <w:spacing w:line="480" w:lineRule="auto"/>
        <w:rPr>
          <w:rFonts w:ascii="Times New Roman" w:hAnsi="Times New Roman" w:cs="Times New Roman"/>
        </w:rPr>
      </w:pPr>
      <w:r w:rsidRPr="00CD08D8">
        <w:rPr>
          <w:rFonts w:ascii="Times New Roman" w:hAnsi="Times New Roman" w:cs="Times New Roman"/>
        </w:rPr>
        <w:t>Social determinants of health</w:t>
      </w:r>
    </w:p>
    <w:p w14:paraId="26E8280A" w14:textId="77777777" w:rsidR="00CD08D8" w:rsidRPr="00CD08D8" w:rsidRDefault="00CD08D8" w:rsidP="00CD08D8">
      <w:pPr>
        <w:numPr>
          <w:ilvl w:val="0"/>
          <w:numId w:val="3"/>
        </w:numPr>
        <w:spacing w:line="480" w:lineRule="auto"/>
        <w:rPr>
          <w:rFonts w:ascii="Times New Roman" w:hAnsi="Times New Roman" w:cs="Times New Roman"/>
        </w:rPr>
      </w:pPr>
      <w:r w:rsidRPr="00CD08D8">
        <w:rPr>
          <w:rFonts w:ascii="Times New Roman" w:hAnsi="Times New Roman" w:cs="Times New Roman"/>
        </w:rPr>
        <w:t>Protective factors and resilience</w:t>
      </w:r>
    </w:p>
    <w:p w14:paraId="3354BEA2" w14:textId="77777777" w:rsidR="00CD08D8" w:rsidRPr="00CD08D8" w:rsidRDefault="00CD08D8" w:rsidP="00CD08D8">
      <w:pPr>
        <w:numPr>
          <w:ilvl w:val="0"/>
          <w:numId w:val="3"/>
        </w:numPr>
        <w:spacing w:line="480" w:lineRule="auto"/>
        <w:rPr>
          <w:rFonts w:ascii="Times New Roman" w:hAnsi="Times New Roman" w:cs="Times New Roman"/>
        </w:rPr>
      </w:pPr>
      <w:r w:rsidRPr="00CD08D8">
        <w:rPr>
          <w:rFonts w:ascii="Times New Roman" w:hAnsi="Times New Roman" w:cs="Times New Roman"/>
        </w:rPr>
        <w:t>Environmental and contextual influences</w:t>
      </w:r>
    </w:p>
    <w:p w14:paraId="55220CC4" w14:textId="77777777" w:rsidR="00CD08D8" w:rsidRPr="00CD08D8" w:rsidRDefault="00CD08D8" w:rsidP="00CD08D8">
      <w:pPr>
        <w:numPr>
          <w:ilvl w:val="0"/>
          <w:numId w:val="3"/>
        </w:numPr>
        <w:spacing w:line="480" w:lineRule="auto"/>
        <w:rPr>
          <w:rFonts w:ascii="Times New Roman" w:hAnsi="Times New Roman" w:cs="Times New Roman"/>
        </w:rPr>
      </w:pPr>
      <w:r w:rsidRPr="00CD08D8">
        <w:rPr>
          <w:rFonts w:ascii="Times New Roman" w:hAnsi="Times New Roman" w:cs="Times New Roman"/>
        </w:rPr>
        <w:t>Cultural responsiveness</w:t>
      </w:r>
    </w:p>
    <w:p w14:paraId="165092B9" w14:textId="77777777" w:rsidR="00CD08D8" w:rsidRPr="00CD08D8" w:rsidRDefault="00CD08D8" w:rsidP="00CD08D8">
      <w:pPr>
        <w:numPr>
          <w:ilvl w:val="0"/>
          <w:numId w:val="3"/>
        </w:numPr>
        <w:spacing w:line="480" w:lineRule="auto"/>
        <w:rPr>
          <w:rFonts w:ascii="Times New Roman" w:hAnsi="Times New Roman" w:cs="Times New Roman"/>
        </w:rPr>
      </w:pPr>
      <w:r w:rsidRPr="00CD08D8">
        <w:rPr>
          <w:rFonts w:ascii="Times New Roman" w:hAnsi="Times New Roman" w:cs="Times New Roman"/>
        </w:rPr>
        <w:t>Holistic case conceptualization</w:t>
      </w:r>
    </w:p>
    <w:p w14:paraId="1D674448" w14:textId="1DB33801" w:rsidR="00CD08D8" w:rsidRDefault="00CD08D8" w:rsidP="00CD08D8">
      <w:pPr>
        <w:spacing w:line="480" w:lineRule="auto"/>
        <w:rPr>
          <w:rFonts w:ascii="Times New Roman" w:hAnsi="Times New Roman" w:cs="Times New Roman"/>
          <w:b/>
          <w:bCs/>
        </w:rPr>
      </w:pPr>
      <w:r w:rsidRPr="0011690D">
        <w:rPr>
          <w:rFonts w:ascii="Times New Roman" w:hAnsi="Times New Roman" w:cs="Times New Roman"/>
          <w:b/>
          <w:bCs/>
        </w:rPr>
        <w:t>Resource Link:</w:t>
      </w:r>
    </w:p>
    <w:p w14:paraId="07F17BE7" w14:textId="11CB1D53" w:rsidR="00CD08D8" w:rsidRDefault="00CD08D8" w:rsidP="00CD08D8">
      <w:pPr>
        <w:spacing w:line="480" w:lineRule="auto"/>
        <w:rPr>
          <w:rFonts w:ascii="Times New Roman" w:hAnsi="Times New Roman" w:cs="Times New Roman"/>
        </w:rPr>
      </w:pPr>
      <w:hyperlink r:id="rId10" w:history="1">
        <w:r w:rsidRPr="00FC1036">
          <w:rPr>
            <w:rStyle w:val="Hyperlink"/>
            <w:rFonts w:ascii="Times New Roman" w:hAnsi="Times New Roman" w:cs="Times New Roman"/>
          </w:rPr>
          <w:t>https://www.icquality.org/files/2024-06/SAMHSA%20Trauma%20responsvie%20care.pdf</w:t>
        </w:r>
      </w:hyperlink>
    </w:p>
    <w:p w14:paraId="0E9235E7" w14:textId="77777777" w:rsidR="00CD08D8" w:rsidRPr="00CD08D8" w:rsidRDefault="00CD08D8" w:rsidP="00CD08D8">
      <w:pPr>
        <w:spacing w:line="480" w:lineRule="auto"/>
        <w:rPr>
          <w:rFonts w:ascii="Times New Roman" w:hAnsi="Times New Roman" w:cs="Times New Roman"/>
        </w:rPr>
      </w:pPr>
    </w:p>
    <w:p w14:paraId="68D0DEE6" w14:textId="50A3224A"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lastRenderedPageBreak/>
        <w:t>Why It Matters:</w:t>
      </w:r>
      <w:r w:rsidRPr="00CD08D8">
        <w:rPr>
          <w:rFonts w:ascii="Times New Roman" w:hAnsi="Times New Roman" w:cs="Times New Roman"/>
        </w:rPr>
        <w:br/>
        <w:t>Trauma-informed assessment supports more accurate, comprehensive, and client-centered understanding of individual experiences.</w:t>
      </w:r>
    </w:p>
    <w:p w14:paraId="30040688" w14:textId="77777777" w:rsidR="00CD08D8" w:rsidRPr="00CD08D8" w:rsidRDefault="00CD08D8" w:rsidP="00CD08D8">
      <w:pPr>
        <w:spacing w:line="480" w:lineRule="auto"/>
        <w:rPr>
          <w:rFonts w:ascii="Times New Roman" w:hAnsi="Times New Roman" w:cs="Times New Roman"/>
          <w:b/>
          <w:bCs/>
        </w:rPr>
      </w:pPr>
      <w:r w:rsidRPr="00CD08D8">
        <w:rPr>
          <w:rFonts w:ascii="Times New Roman" w:hAnsi="Times New Roman" w:cs="Times New Roman"/>
          <w:b/>
          <w:bCs/>
        </w:rPr>
        <w:t>Clinical Practice Tools</w:t>
      </w:r>
    </w:p>
    <w:p w14:paraId="257B553E" w14:textId="77777777"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t>Description:</w:t>
      </w:r>
      <w:r w:rsidRPr="00CD08D8">
        <w:rPr>
          <w:rFonts w:ascii="Times New Roman" w:hAnsi="Times New Roman" w:cs="Times New Roman"/>
        </w:rPr>
        <w:br/>
        <w:t xml:space="preserve">Clinical practice tools support practitioners in applying trauma-informed principles within assessment, treatment planning, intervention, and interdisciplinary collaboration. These resources help clinicians integrate trauma awareness into everyday practice while promoting safety, empowerment, and </w:t>
      </w:r>
      <w:proofErr w:type="gramStart"/>
      <w:r w:rsidRPr="00CD08D8">
        <w:rPr>
          <w:rFonts w:ascii="Times New Roman" w:hAnsi="Times New Roman" w:cs="Times New Roman"/>
        </w:rPr>
        <w:t>strengths</w:t>
      </w:r>
      <w:proofErr w:type="gramEnd"/>
      <w:r w:rsidRPr="00CD08D8">
        <w:rPr>
          <w:rFonts w:ascii="Times New Roman" w:hAnsi="Times New Roman" w:cs="Times New Roman"/>
        </w:rPr>
        <w:t>-based care.</w:t>
      </w:r>
    </w:p>
    <w:p w14:paraId="0781EA18" w14:textId="77777777"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t>Examples of Practice Tools:</w:t>
      </w:r>
    </w:p>
    <w:p w14:paraId="1DFE4189" w14:textId="77777777" w:rsidR="00CD08D8" w:rsidRPr="00CD08D8" w:rsidRDefault="00CD08D8" w:rsidP="00CD08D8">
      <w:pPr>
        <w:numPr>
          <w:ilvl w:val="0"/>
          <w:numId w:val="4"/>
        </w:numPr>
        <w:spacing w:line="480" w:lineRule="auto"/>
        <w:rPr>
          <w:rFonts w:ascii="Times New Roman" w:hAnsi="Times New Roman" w:cs="Times New Roman"/>
        </w:rPr>
      </w:pPr>
      <w:r w:rsidRPr="00CD08D8">
        <w:rPr>
          <w:rFonts w:ascii="Times New Roman" w:hAnsi="Times New Roman" w:cs="Times New Roman"/>
        </w:rPr>
        <w:t>Trauma-informed reflection questions</w:t>
      </w:r>
    </w:p>
    <w:p w14:paraId="3E24DBB1" w14:textId="77777777" w:rsidR="00CD08D8" w:rsidRPr="00CD08D8" w:rsidRDefault="00CD08D8" w:rsidP="00CD08D8">
      <w:pPr>
        <w:numPr>
          <w:ilvl w:val="0"/>
          <w:numId w:val="4"/>
        </w:numPr>
        <w:spacing w:line="480" w:lineRule="auto"/>
        <w:rPr>
          <w:rFonts w:ascii="Times New Roman" w:hAnsi="Times New Roman" w:cs="Times New Roman"/>
        </w:rPr>
      </w:pPr>
      <w:r w:rsidRPr="00CD08D8">
        <w:rPr>
          <w:rFonts w:ascii="Times New Roman" w:hAnsi="Times New Roman" w:cs="Times New Roman"/>
        </w:rPr>
        <w:t>Environmental screening tools</w:t>
      </w:r>
    </w:p>
    <w:p w14:paraId="270CF49D" w14:textId="77777777" w:rsidR="00CD08D8" w:rsidRPr="00CD08D8" w:rsidRDefault="00CD08D8" w:rsidP="00CD08D8">
      <w:pPr>
        <w:numPr>
          <w:ilvl w:val="0"/>
          <w:numId w:val="4"/>
        </w:numPr>
        <w:spacing w:line="480" w:lineRule="auto"/>
        <w:rPr>
          <w:rFonts w:ascii="Times New Roman" w:hAnsi="Times New Roman" w:cs="Times New Roman"/>
        </w:rPr>
      </w:pPr>
      <w:r w:rsidRPr="00CD08D8">
        <w:rPr>
          <w:rFonts w:ascii="Times New Roman" w:hAnsi="Times New Roman" w:cs="Times New Roman"/>
        </w:rPr>
        <w:t>Strengths-based assessment guides</w:t>
      </w:r>
    </w:p>
    <w:p w14:paraId="3710E04F" w14:textId="77777777" w:rsidR="00CD08D8" w:rsidRPr="00CD08D8" w:rsidRDefault="00CD08D8" w:rsidP="00CD08D8">
      <w:pPr>
        <w:numPr>
          <w:ilvl w:val="0"/>
          <w:numId w:val="4"/>
        </w:numPr>
        <w:spacing w:line="480" w:lineRule="auto"/>
        <w:rPr>
          <w:rFonts w:ascii="Times New Roman" w:hAnsi="Times New Roman" w:cs="Times New Roman"/>
        </w:rPr>
      </w:pPr>
      <w:r w:rsidRPr="00CD08D8">
        <w:rPr>
          <w:rFonts w:ascii="Times New Roman" w:hAnsi="Times New Roman" w:cs="Times New Roman"/>
        </w:rPr>
        <w:t>Safety planning resources</w:t>
      </w:r>
    </w:p>
    <w:p w14:paraId="1D7A1629" w14:textId="77777777" w:rsidR="00CD08D8" w:rsidRPr="00CD08D8" w:rsidRDefault="00CD08D8" w:rsidP="00CD08D8">
      <w:pPr>
        <w:numPr>
          <w:ilvl w:val="0"/>
          <w:numId w:val="4"/>
        </w:numPr>
        <w:spacing w:line="480" w:lineRule="auto"/>
        <w:rPr>
          <w:rFonts w:ascii="Times New Roman" w:hAnsi="Times New Roman" w:cs="Times New Roman"/>
        </w:rPr>
      </w:pPr>
      <w:r w:rsidRPr="00CD08D8">
        <w:rPr>
          <w:rFonts w:ascii="Times New Roman" w:hAnsi="Times New Roman" w:cs="Times New Roman"/>
        </w:rPr>
        <w:t>Referral pathway guides</w:t>
      </w:r>
    </w:p>
    <w:p w14:paraId="6FB0E61A" w14:textId="77777777" w:rsidR="00CD08D8" w:rsidRPr="00CD08D8" w:rsidRDefault="00CD08D8" w:rsidP="00CD08D8">
      <w:pPr>
        <w:numPr>
          <w:ilvl w:val="0"/>
          <w:numId w:val="4"/>
        </w:numPr>
        <w:spacing w:line="480" w:lineRule="auto"/>
        <w:rPr>
          <w:rFonts w:ascii="Times New Roman" w:hAnsi="Times New Roman" w:cs="Times New Roman"/>
        </w:rPr>
      </w:pPr>
      <w:r w:rsidRPr="00CD08D8">
        <w:rPr>
          <w:rFonts w:ascii="Times New Roman" w:hAnsi="Times New Roman" w:cs="Times New Roman"/>
        </w:rPr>
        <w:t>Interdisciplinary collaboration checklists</w:t>
      </w:r>
    </w:p>
    <w:p w14:paraId="4AEEB209" w14:textId="4230DF35" w:rsidR="00CD08D8" w:rsidRDefault="00CD08D8" w:rsidP="00CD08D8">
      <w:pPr>
        <w:spacing w:line="480" w:lineRule="auto"/>
        <w:rPr>
          <w:rFonts w:ascii="Times New Roman" w:hAnsi="Times New Roman" w:cs="Times New Roman"/>
          <w:b/>
          <w:bCs/>
        </w:rPr>
      </w:pPr>
      <w:r w:rsidRPr="0011690D">
        <w:rPr>
          <w:rFonts w:ascii="Times New Roman" w:hAnsi="Times New Roman" w:cs="Times New Roman"/>
          <w:b/>
          <w:bCs/>
        </w:rPr>
        <w:t>Resource Link:</w:t>
      </w:r>
    </w:p>
    <w:p w14:paraId="64EB5779" w14:textId="03B2BE27" w:rsidR="00CD08D8" w:rsidRDefault="00193058" w:rsidP="00CD08D8">
      <w:pPr>
        <w:spacing w:line="480" w:lineRule="auto"/>
        <w:rPr>
          <w:rFonts w:ascii="Times New Roman" w:hAnsi="Times New Roman" w:cs="Times New Roman"/>
        </w:rPr>
      </w:pPr>
      <w:hyperlink r:id="rId11" w:history="1">
        <w:r w:rsidRPr="00FC1036">
          <w:rPr>
            <w:rStyle w:val="Hyperlink"/>
            <w:rFonts w:ascii="Times New Roman" w:hAnsi="Times New Roman" w:cs="Times New Roman"/>
          </w:rPr>
          <w:t>https://staging.thenationalcouncil.org/wp-content/uploads/2022/02/092721_TI-ROSC-Toolkit.pdf</w:t>
        </w:r>
      </w:hyperlink>
    </w:p>
    <w:p w14:paraId="2FCC99E6" w14:textId="77777777" w:rsidR="00193058" w:rsidRPr="00CD08D8" w:rsidRDefault="00193058" w:rsidP="00CD08D8">
      <w:pPr>
        <w:spacing w:line="480" w:lineRule="auto"/>
        <w:rPr>
          <w:rFonts w:ascii="Times New Roman" w:hAnsi="Times New Roman" w:cs="Times New Roman"/>
        </w:rPr>
      </w:pPr>
    </w:p>
    <w:p w14:paraId="5794DD80" w14:textId="562B01BE"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b/>
          <w:bCs/>
        </w:rPr>
        <w:lastRenderedPageBreak/>
        <w:t>Why It Matters:</w:t>
      </w:r>
      <w:r w:rsidRPr="00CD08D8">
        <w:rPr>
          <w:rFonts w:ascii="Times New Roman" w:hAnsi="Times New Roman" w:cs="Times New Roman"/>
        </w:rPr>
        <w:br/>
        <w:t>Practical tools help translate trauma-informed concepts into actionable strategies that can be incorporated into clinical practice across diverse settings.</w:t>
      </w:r>
    </w:p>
    <w:p w14:paraId="05026E1E" w14:textId="77777777" w:rsidR="00CD08D8" w:rsidRPr="00CD08D8" w:rsidRDefault="00CD08D8" w:rsidP="00CD08D8">
      <w:pPr>
        <w:spacing w:line="480" w:lineRule="auto"/>
        <w:rPr>
          <w:rFonts w:ascii="Times New Roman" w:hAnsi="Times New Roman" w:cs="Times New Roman"/>
          <w:b/>
          <w:bCs/>
        </w:rPr>
      </w:pPr>
      <w:r w:rsidRPr="00CD08D8">
        <w:rPr>
          <w:rFonts w:ascii="Times New Roman" w:hAnsi="Times New Roman" w:cs="Times New Roman"/>
          <w:b/>
          <w:bCs/>
        </w:rPr>
        <w:t>Environmental Considerations</w:t>
      </w:r>
    </w:p>
    <w:p w14:paraId="473B7B32" w14:textId="4B49AD48"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rPr>
        <w:t>Environmental housing conditions, housing instability, environmental injustice, and chronic exposure to unsafe living environments may contribute to ongoing stress, adversity, and trauma-related responses. Trauma-informed assessment encourages practitioners to consider these contextual and environmental factors while recognizing the resilience, strengths, and adaptive capacities of individuals and communities.</w:t>
      </w:r>
    </w:p>
    <w:p w14:paraId="4FF21829" w14:textId="77777777" w:rsidR="00CD08D8" w:rsidRPr="00CD08D8" w:rsidRDefault="00CD08D8" w:rsidP="00CD08D8">
      <w:pPr>
        <w:spacing w:line="480" w:lineRule="auto"/>
        <w:rPr>
          <w:rFonts w:ascii="Times New Roman" w:hAnsi="Times New Roman" w:cs="Times New Roman"/>
          <w:b/>
          <w:bCs/>
        </w:rPr>
      </w:pPr>
      <w:r w:rsidRPr="00CD08D8">
        <w:rPr>
          <w:rFonts w:ascii="Times New Roman" w:hAnsi="Times New Roman" w:cs="Times New Roman"/>
          <w:b/>
          <w:bCs/>
        </w:rPr>
        <w:t>Key Takeaway</w:t>
      </w:r>
    </w:p>
    <w:p w14:paraId="1595C56C" w14:textId="77777777" w:rsidR="00CD08D8" w:rsidRPr="00CD08D8" w:rsidRDefault="00CD08D8" w:rsidP="00CD08D8">
      <w:pPr>
        <w:spacing w:line="480" w:lineRule="auto"/>
        <w:rPr>
          <w:rFonts w:ascii="Times New Roman" w:hAnsi="Times New Roman" w:cs="Times New Roman"/>
        </w:rPr>
      </w:pPr>
      <w:r w:rsidRPr="00CD08D8">
        <w:rPr>
          <w:rFonts w:ascii="Times New Roman" w:hAnsi="Times New Roman" w:cs="Times New Roman"/>
        </w:rPr>
        <w:t>Trauma-informed assessment and clinical practice emphasize safety, trust, collaboration, empowerment, and cultural responsiveness. These approaches support holistic understanding of client experiences while recognizing the influence of social, environmental, and structural factors on mental health and well-being.</w:t>
      </w:r>
    </w:p>
    <w:p w14:paraId="254F6A41" w14:textId="77777777" w:rsidR="00D867AD" w:rsidRDefault="00D867AD"/>
    <w:sectPr w:rsidR="00D867A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7FE1" w14:textId="77777777" w:rsidR="00272415" w:rsidRDefault="00272415" w:rsidP="00C91B4B">
      <w:pPr>
        <w:spacing w:after="0" w:line="240" w:lineRule="auto"/>
      </w:pPr>
      <w:r>
        <w:separator/>
      </w:r>
    </w:p>
  </w:endnote>
  <w:endnote w:type="continuationSeparator" w:id="0">
    <w:p w14:paraId="1369D98E" w14:textId="77777777" w:rsidR="00272415" w:rsidRDefault="00272415" w:rsidP="00C9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2BE2" w14:textId="21A24D13" w:rsidR="00742249" w:rsidRPr="00FE3080" w:rsidRDefault="00742249" w:rsidP="00742249">
    <w:pPr>
      <w:pStyle w:val="Footer"/>
      <w:rPr>
        <w:rFonts w:ascii="Times New Roman" w:hAnsi="Times New Roman" w:cs="Times New Roman"/>
        <w:sz w:val="16"/>
        <w:szCs w:val="16"/>
      </w:rPr>
    </w:pPr>
    <w:r w:rsidRPr="00FE3080">
      <w:rPr>
        <w:rFonts w:ascii="Times New Roman" w:hAnsi="Times New Roman" w:cs="Times New Roman"/>
        <w:sz w:val="16"/>
        <w:szCs w:val="16"/>
      </w:rPr>
      <w:t>Environmental Justice–Informed Mental Health Practice Framework (EJ-MHPF) © 2026 Kimberly R. Weeks, LCSW, DSW Candidate. Educational Use Only.</w:t>
    </w:r>
  </w:p>
  <w:p w14:paraId="5F482E88" w14:textId="5A87AA6F" w:rsidR="00742249" w:rsidRDefault="00742249">
    <w:pPr>
      <w:pStyle w:val="Footer"/>
    </w:pPr>
  </w:p>
  <w:p w14:paraId="1C1E8AE3" w14:textId="77777777" w:rsidR="00742249" w:rsidRDefault="00742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1E17" w14:textId="77777777" w:rsidR="00272415" w:rsidRDefault="00272415" w:rsidP="00C91B4B">
      <w:pPr>
        <w:spacing w:after="0" w:line="240" w:lineRule="auto"/>
      </w:pPr>
      <w:r>
        <w:separator/>
      </w:r>
    </w:p>
  </w:footnote>
  <w:footnote w:type="continuationSeparator" w:id="0">
    <w:p w14:paraId="4B56F015" w14:textId="77777777" w:rsidR="00272415" w:rsidRDefault="00272415" w:rsidP="00C9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812E" w14:textId="71288A73" w:rsidR="00C91B4B" w:rsidRPr="008A5BD4" w:rsidRDefault="00C91B4B">
    <w:pPr>
      <w:pStyle w:val="Header"/>
      <w:jc w:val="right"/>
      <w:rPr>
        <w:rFonts w:ascii="Times New Roman" w:hAnsi="Times New Roman" w:cs="Times New Roman"/>
      </w:rPr>
    </w:pPr>
    <w:r w:rsidRPr="008A5BD4">
      <w:rPr>
        <w:rFonts w:ascii="Times New Roman" w:hAnsi="Times New Roman" w:cs="Times New Roman"/>
      </w:rPr>
      <w:t>TRAUMA-INFORMED ASSESSMENT AND CLINICAL PRACTICE</w:t>
    </w:r>
    <w:r w:rsidRPr="008A5BD4">
      <w:rPr>
        <w:rFonts w:ascii="Times New Roman" w:hAnsi="Times New Roman" w:cs="Times New Roman"/>
      </w:rPr>
      <w:tab/>
    </w:r>
    <w:sdt>
      <w:sdtPr>
        <w:rPr>
          <w:rFonts w:ascii="Times New Roman" w:hAnsi="Times New Roman" w:cs="Times New Roman"/>
        </w:rPr>
        <w:id w:val="-877703835"/>
        <w:docPartObj>
          <w:docPartGallery w:val="Page Numbers (Top of Page)"/>
          <w:docPartUnique/>
        </w:docPartObj>
      </w:sdtPr>
      <w:sdtEndPr>
        <w:rPr>
          <w:noProof/>
        </w:rPr>
      </w:sdtEndPr>
      <w:sdtContent>
        <w:r w:rsidRPr="008A5BD4">
          <w:rPr>
            <w:rFonts w:ascii="Times New Roman" w:hAnsi="Times New Roman" w:cs="Times New Roman"/>
          </w:rPr>
          <w:fldChar w:fldCharType="begin"/>
        </w:r>
        <w:r w:rsidRPr="008A5BD4">
          <w:rPr>
            <w:rFonts w:ascii="Times New Roman" w:hAnsi="Times New Roman" w:cs="Times New Roman"/>
          </w:rPr>
          <w:instrText xml:space="preserve"> PAGE   \* MERGEFORMAT </w:instrText>
        </w:r>
        <w:r w:rsidRPr="008A5BD4">
          <w:rPr>
            <w:rFonts w:ascii="Times New Roman" w:hAnsi="Times New Roman" w:cs="Times New Roman"/>
          </w:rPr>
          <w:fldChar w:fldCharType="separate"/>
        </w:r>
        <w:r w:rsidRPr="008A5BD4">
          <w:rPr>
            <w:rFonts w:ascii="Times New Roman" w:hAnsi="Times New Roman" w:cs="Times New Roman"/>
            <w:noProof/>
          </w:rPr>
          <w:t>2</w:t>
        </w:r>
        <w:r w:rsidRPr="008A5BD4">
          <w:rPr>
            <w:rFonts w:ascii="Times New Roman" w:hAnsi="Times New Roman" w:cs="Times New Roman"/>
            <w:noProof/>
          </w:rPr>
          <w:fldChar w:fldCharType="end"/>
        </w:r>
      </w:sdtContent>
    </w:sdt>
  </w:p>
  <w:p w14:paraId="6683EE82" w14:textId="77777777" w:rsidR="00C91B4B" w:rsidRDefault="00C91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2FEC"/>
    <w:multiLevelType w:val="multilevel"/>
    <w:tmpl w:val="6868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618EE"/>
    <w:multiLevelType w:val="multilevel"/>
    <w:tmpl w:val="2516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6B633A"/>
    <w:multiLevelType w:val="multilevel"/>
    <w:tmpl w:val="E55E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157857"/>
    <w:multiLevelType w:val="multilevel"/>
    <w:tmpl w:val="FB3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116582">
    <w:abstractNumId w:val="0"/>
  </w:num>
  <w:num w:numId="2" w16cid:durableId="249974306">
    <w:abstractNumId w:val="2"/>
  </w:num>
  <w:num w:numId="3" w16cid:durableId="936911770">
    <w:abstractNumId w:val="1"/>
  </w:num>
  <w:num w:numId="4" w16cid:durableId="682517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D8"/>
    <w:rsid w:val="00193058"/>
    <w:rsid w:val="00272415"/>
    <w:rsid w:val="005F18CB"/>
    <w:rsid w:val="00742249"/>
    <w:rsid w:val="007466A5"/>
    <w:rsid w:val="008A5BD4"/>
    <w:rsid w:val="00C91B4B"/>
    <w:rsid w:val="00CD08D8"/>
    <w:rsid w:val="00D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52B7"/>
  <w15:chartTrackingRefBased/>
  <w15:docId w15:val="{D9CD20A4-8D3E-4126-9990-91EC0FFC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8D8"/>
    <w:rPr>
      <w:rFonts w:eastAsiaTheme="majorEastAsia" w:cstheme="majorBidi"/>
      <w:color w:val="272727" w:themeColor="text1" w:themeTint="D8"/>
    </w:rPr>
  </w:style>
  <w:style w:type="paragraph" w:styleId="Title">
    <w:name w:val="Title"/>
    <w:basedOn w:val="Normal"/>
    <w:next w:val="Normal"/>
    <w:link w:val="TitleChar"/>
    <w:uiPriority w:val="10"/>
    <w:qFormat/>
    <w:rsid w:val="00CD0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8D8"/>
    <w:pPr>
      <w:spacing w:before="160"/>
      <w:jc w:val="center"/>
    </w:pPr>
    <w:rPr>
      <w:i/>
      <w:iCs/>
      <w:color w:val="404040" w:themeColor="text1" w:themeTint="BF"/>
    </w:rPr>
  </w:style>
  <w:style w:type="character" w:customStyle="1" w:styleId="QuoteChar">
    <w:name w:val="Quote Char"/>
    <w:basedOn w:val="DefaultParagraphFont"/>
    <w:link w:val="Quote"/>
    <w:uiPriority w:val="29"/>
    <w:rsid w:val="00CD08D8"/>
    <w:rPr>
      <w:i/>
      <w:iCs/>
      <w:color w:val="404040" w:themeColor="text1" w:themeTint="BF"/>
    </w:rPr>
  </w:style>
  <w:style w:type="paragraph" w:styleId="ListParagraph">
    <w:name w:val="List Paragraph"/>
    <w:basedOn w:val="Normal"/>
    <w:uiPriority w:val="34"/>
    <w:qFormat/>
    <w:rsid w:val="00CD08D8"/>
    <w:pPr>
      <w:ind w:left="720"/>
      <w:contextualSpacing/>
    </w:pPr>
  </w:style>
  <w:style w:type="character" w:styleId="IntenseEmphasis">
    <w:name w:val="Intense Emphasis"/>
    <w:basedOn w:val="DefaultParagraphFont"/>
    <w:uiPriority w:val="21"/>
    <w:qFormat/>
    <w:rsid w:val="00CD08D8"/>
    <w:rPr>
      <w:i/>
      <w:iCs/>
      <w:color w:val="0F4761" w:themeColor="accent1" w:themeShade="BF"/>
    </w:rPr>
  </w:style>
  <w:style w:type="paragraph" w:styleId="IntenseQuote">
    <w:name w:val="Intense Quote"/>
    <w:basedOn w:val="Normal"/>
    <w:next w:val="Normal"/>
    <w:link w:val="IntenseQuoteChar"/>
    <w:uiPriority w:val="30"/>
    <w:qFormat/>
    <w:rsid w:val="00CD0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8D8"/>
    <w:rPr>
      <w:i/>
      <w:iCs/>
      <w:color w:val="0F4761" w:themeColor="accent1" w:themeShade="BF"/>
    </w:rPr>
  </w:style>
  <w:style w:type="character" w:styleId="IntenseReference">
    <w:name w:val="Intense Reference"/>
    <w:basedOn w:val="DefaultParagraphFont"/>
    <w:uiPriority w:val="32"/>
    <w:qFormat/>
    <w:rsid w:val="00CD08D8"/>
    <w:rPr>
      <w:b/>
      <w:bCs/>
      <w:smallCaps/>
      <w:color w:val="0F4761" w:themeColor="accent1" w:themeShade="BF"/>
      <w:spacing w:val="5"/>
    </w:rPr>
  </w:style>
  <w:style w:type="character" w:styleId="Hyperlink">
    <w:name w:val="Hyperlink"/>
    <w:basedOn w:val="DefaultParagraphFont"/>
    <w:uiPriority w:val="99"/>
    <w:unhideWhenUsed/>
    <w:rsid w:val="00CD08D8"/>
    <w:rPr>
      <w:color w:val="467886" w:themeColor="hyperlink"/>
      <w:u w:val="single"/>
    </w:rPr>
  </w:style>
  <w:style w:type="character" w:styleId="UnresolvedMention">
    <w:name w:val="Unresolved Mention"/>
    <w:basedOn w:val="DefaultParagraphFont"/>
    <w:uiPriority w:val="99"/>
    <w:semiHidden/>
    <w:unhideWhenUsed/>
    <w:rsid w:val="00CD08D8"/>
    <w:rPr>
      <w:color w:val="605E5C"/>
      <w:shd w:val="clear" w:color="auto" w:fill="E1DFDD"/>
    </w:rPr>
  </w:style>
  <w:style w:type="paragraph" w:styleId="Header">
    <w:name w:val="header"/>
    <w:basedOn w:val="Normal"/>
    <w:link w:val="HeaderChar"/>
    <w:uiPriority w:val="99"/>
    <w:unhideWhenUsed/>
    <w:rsid w:val="00C91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B4B"/>
  </w:style>
  <w:style w:type="paragraph" w:styleId="Footer">
    <w:name w:val="footer"/>
    <w:basedOn w:val="Normal"/>
    <w:link w:val="FooterChar"/>
    <w:uiPriority w:val="99"/>
    <w:unhideWhenUsed/>
    <w:rsid w:val="00C91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isisprevention.com/library/general/trauma-informed-care/?utm_source=bing&amp;utm_medium=cpc&amp;utm_campaign=gen-tofu-search&amp;msclkid=19baa324abe51b759f08c90eebd4386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ging.thenationalcouncil.org/wp-content/uploads/2022/02/092721_TI-ROSC-Toolki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quality.org/files/2024-06/SAMHSA%20Trauma%20responsvie%20care.pdf" TargetMode="External"/><Relationship Id="rId4" Type="http://schemas.openxmlformats.org/officeDocument/2006/relationships/settings" Target="settings.xml"/><Relationship Id="rId9" Type="http://schemas.openxmlformats.org/officeDocument/2006/relationships/hyperlink" Target="https://traumainformedoregon.org/wp-content/uploads/Trauma-Informed-Interviewi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2829-DA42-4434-8577-326C6137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Weeks</dc:creator>
  <cp:keywords/>
  <dc:description/>
  <cp:lastModifiedBy>Kimberly Weeks</cp:lastModifiedBy>
  <cp:revision>4</cp:revision>
  <dcterms:created xsi:type="dcterms:W3CDTF">2026-06-11T04:55:00Z</dcterms:created>
  <dcterms:modified xsi:type="dcterms:W3CDTF">2026-06-11T05:08:00Z</dcterms:modified>
</cp:coreProperties>
</file>