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3942" w14:textId="77777777" w:rsidR="0050157B" w:rsidRPr="0050157B" w:rsidRDefault="0050157B" w:rsidP="0050157B">
      <w:pPr>
        <w:spacing w:line="480" w:lineRule="auto"/>
        <w:jc w:val="center"/>
        <w:rPr>
          <w:rFonts w:ascii="Times New Roman" w:hAnsi="Times New Roman" w:cs="Times New Roman"/>
          <w:b/>
          <w:bCs/>
        </w:rPr>
      </w:pPr>
      <w:r w:rsidRPr="0050157B">
        <w:rPr>
          <w:rFonts w:ascii="Times New Roman" w:hAnsi="Times New Roman" w:cs="Times New Roman"/>
          <w:b/>
          <w:bCs/>
        </w:rPr>
        <w:t>Person-in-Environment (PIE) Resources</w:t>
      </w:r>
    </w:p>
    <w:p w14:paraId="41589B21" w14:textId="77777777" w:rsidR="0050157B" w:rsidRPr="0050157B" w:rsidRDefault="0050157B" w:rsidP="0050157B">
      <w:pPr>
        <w:spacing w:line="480" w:lineRule="auto"/>
        <w:rPr>
          <w:rFonts w:ascii="Times New Roman" w:hAnsi="Times New Roman" w:cs="Times New Roman"/>
          <w:b/>
          <w:bCs/>
        </w:rPr>
      </w:pPr>
      <w:r w:rsidRPr="0050157B">
        <w:rPr>
          <w:rFonts w:ascii="Times New Roman" w:hAnsi="Times New Roman" w:cs="Times New Roman"/>
          <w:b/>
          <w:bCs/>
        </w:rPr>
        <w:t>Person-in-Environment (PIE) Theory</w:t>
      </w:r>
    </w:p>
    <w:p w14:paraId="7F440817" w14:textId="77777777" w:rsidR="0050157B" w:rsidRPr="0050157B" w:rsidRDefault="0050157B" w:rsidP="0050157B">
      <w:pPr>
        <w:spacing w:line="480" w:lineRule="auto"/>
        <w:rPr>
          <w:rFonts w:ascii="Times New Roman" w:hAnsi="Times New Roman" w:cs="Times New Roman"/>
        </w:rPr>
      </w:pPr>
      <w:r w:rsidRPr="0050157B">
        <w:rPr>
          <w:rFonts w:ascii="Times New Roman" w:hAnsi="Times New Roman" w:cs="Times New Roman"/>
          <w:b/>
          <w:bCs/>
        </w:rPr>
        <w:t>Description:</w:t>
      </w:r>
      <w:r w:rsidRPr="0050157B">
        <w:rPr>
          <w:rFonts w:ascii="Times New Roman" w:hAnsi="Times New Roman" w:cs="Times New Roman"/>
        </w:rPr>
        <w:br/>
        <w:t>Person-in-Environment (PIE) theory is a foundational social work framework that emphasizes the dynamic relationship between individuals and the environments in which they live. Rather than viewing challenges solely as individual problems, PIE encourages practitioners to consider how social, environmental, cultural, economic, and systemic factors influence health, functioning, and well-being. This perspective supports holistic assessment and intervention by recognizing the interconnectedness of people and their surroundings.</w:t>
      </w:r>
    </w:p>
    <w:p w14:paraId="6FF76904" w14:textId="77777777" w:rsidR="0050157B" w:rsidRPr="0050157B" w:rsidRDefault="0050157B" w:rsidP="0050157B">
      <w:pPr>
        <w:spacing w:line="480" w:lineRule="auto"/>
        <w:rPr>
          <w:rFonts w:ascii="Times New Roman" w:hAnsi="Times New Roman" w:cs="Times New Roman"/>
        </w:rPr>
      </w:pPr>
      <w:r w:rsidRPr="0050157B">
        <w:rPr>
          <w:rFonts w:ascii="Times New Roman" w:hAnsi="Times New Roman" w:cs="Times New Roman"/>
          <w:b/>
          <w:bCs/>
        </w:rPr>
        <w:t>Key Topics:</w:t>
      </w:r>
    </w:p>
    <w:p w14:paraId="0184B8AA" w14:textId="77777777" w:rsidR="0050157B" w:rsidRPr="0050157B" w:rsidRDefault="0050157B" w:rsidP="0050157B">
      <w:pPr>
        <w:numPr>
          <w:ilvl w:val="0"/>
          <w:numId w:val="1"/>
        </w:numPr>
        <w:spacing w:line="480" w:lineRule="auto"/>
        <w:rPr>
          <w:rFonts w:ascii="Times New Roman" w:hAnsi="Times New Roman" w:cs="Times New Roman"/>
        </w:rPr>
      </w:pPr>
      <w:r w:rsidRPr="0050157B">
        <w:rPr>
          <w:rFonts w:ascii="Times New Roman" w:hAnsi="Times New Roman" w:cs="Times New Roman"/>
        </w:rPr>
        <w:t>Holistic assessment</w:t>
      </w:r>
    </w:p>
    <w:p w14:paraId="5BAD0F1F" w14:textId="77777777" w:rsidR="0050157B" w:rsidRPr="0050157B" w:rsidRDefault="0050157B" w:rsidP="0050157B">
      <w:pPr>
        <w:numPr>
          <w:ilvl w:val="0"/>
          <w:numId w:val="1"/>
        </w:numPr>
        <w:spacing w:line="480" w:lineRule="auto"/>
        <w:rPr>
          <w:rFonts w:ascii="Times New Roman" w:hAnsi="Times New Roman" w:cs="Times New Roman"/>
        </w:rPr>
      </w:pPr>
      <w:r w:rsidRPr="0050157B">
        <w:rPr>
          <w:rFonts w:ascii="Times New Roman" w:hAnsi="Times New Roman" w:cs="Times New Roman"/>
        </w:rPr>
        <w:t>Environmental influences on well-being</w:t>
      </w:r>
    </w:p>
    <w:p w14:paraId="192A0F67" w14:textId="77777777" w:rsidR="0050157B" w:rsidRPr="0050157B" w:rsidRDefault="0050157B" w:rsidP="0050157B">
      <w:pPr>
        <w:numPr>
          <w:ilvl w:val="0"/>
          <w:numId w:val="1"/>
        </w:numPr>
        <w:spacing w:line="480" w:lineRule="auto"/>
        <w:rPr>
          <w:rFonts w:ascii="Times New Roman" w:hAnsi="Times New Roman" w:cs="Times New Roman"/>
        </w:rPr>
      </w:pPr>
      <w:r w:rsidRPr="0050157B">
        <w:rPr>
          <w:rFonts w:ascii="Times New Roman" w:hAnsi="Times New Roman" w:cs="Times New Roman"/>
        </w:rPr>
        <w:t>Social context and functioning</w:t>
      </w:r>
    </w:p>
    <w:p w14:paraId="7D9D9A03" w14:textId="77777777" w:rsidR="0050157B" w:rsidRPr="0050157B" w:rsidRDefault="0050157B" w:rsidP="0050157B">
      <w:pPr>
        <w:numPr>
          <w:ilvl w:val="0"/>
          <w:numId w:val="1"/>
        </w:numPr>
        <w:spacing w:line="480" w:lineRule="auto"/>
        <w:rPr>
          <w:rFonts w:ascii="Times New Roman" w:hAnsi="Times New Roman" w:cs="Times New Roman"/>
        </w:rPr>
      </w:pPr>
      <w:r w:rsidRPr="0050157B">
        <w:rPr>
          <w:rFonts w:ascii="Times New Roman" w:hAnsi="Times New Roman" w:cs="Times New Roman"/>
        </w:rPr>
        <w:t>Systems thinking</w:t>
      </w:r>
    </w:p>
    <w:p w14:paraId="222A5CC1" w14:textId="77777777" w:rsidR="0050157B" w:rsidRPr="0050157B" w:rsidRDefault="0050157B" w:rsidP="0050157B">
      <w:pPr>
        <w:numPr>
          <w:ilvl w:val="0"/>
          <w:numId w:val="1"/>
        </w:numPr>
        <w:spacing w:line="480" w:lineRule="auto"/>
        <w:rPr>
          <w:rFonts w:ascii="Times New Roman" w:hAnsi="Times New Roman" w:cs="Times New Roman"/>
        </w:rPr>
      </w:pPr>
      <w:r w:rsidRPr="0050157B">
        <w:rPr>
          <w:rFonts w:ascii="Times New Roman" w:hAnsi="Times New Roman" w:cs="Times New Roman"/>
        </w:rPr>
        <w:t>Social work practice and intervention</w:t>
      </w:r>
    </w:p>
    <w:p w14:paraId="6C4D21E3" w14:textId="77777777" w:rsidR="0050157B" w:rsidRPr="0050157B" w:rsidRDefault="0050157B" w:rsidP="0050157B">
      <w:pPr>
        <w:spacing w:line="480" w:lineRule="auto"/>
        <w:rPr>
          <w:rFonts w:ascii="Times New Roman" w:hAnsi="Times New Roman" w:cs="Times New Roman"/>
        </w:rPr>
      </w:pPr>
      <w:r w:rsidRPr="0050157B">
        <w:rPr>
          <w:rFonts w:ascii="Times New Roman" w:hAnsi="Times New Roman" w:cs="Times New Roman"/>
          <w:b/>
          <w:bCs/>
        </w:rPr>
        <w:t>Recommended Resources:</w:t>
      </w:r>
    </w:p>
    <w:p w14:paraId="65CFB484" w14:textId="234D4172" w:rsidR="0050157B" w:rsidRPr="0050157B" w:rsidRDefault="0050157B" w:rsidP="0050157B">
      <w:pPr>
        <w:spacing w:line="480" w:lineRule="auto"/>
        <w:rPr>
          <w:rFonts w:ascii="Times New Roman" w:hAnsi="Times New Roman" w:cs="Times New Roman"/>
        </w:rPr>
      </w:pPr>
      <w:hyperlink r:id="rId7" w:history="1">
        <w:r w:rsidRPr="0050157B">
          <w:rPr>
            <w:rStyle w:val="Hyperlink"/>
            <w:rFonts w:ascii="Times New Roman" w:hAnsi="Times New Roman" w:cs="Times New Roman"/>
          </w:rPr>
          <w:t>https://www.ebsco.com/research-starters/social-sciences-and-humanities/person-environment-pie-theory</w:t>
        </w:r>
      </w:hyperlink>
    </w:p>
    <w:p w14:paraId="054CD088" w14:textId="77777777" w:rsidR="0050157B" w:rsidRDefault="0050157B" w:rsidP="0050157B">
      <w:pPr>
        <w:spacing w:line="480" w:lineRule="auto"/>
        <w:rPr>
          <w:rFonts w:ascii="Times New Roman" w:hAnsi="Times New Roman" w:cs="Times New Roman"/>
        </w:rPr>
      </w:pPr>
      <w:hyperlink r:id="rId8" w:history="1">
        <w:r w:rsidRPr="00FC1036">
          <w:rPr>
            <w:rStyle w:val="Hyperlink"/>
            <w:rFonts w:ascii="Times New Roman" w:hAnsi="Times New Roman" w:cs="Times New Roman"/>
          </w:rPr>
          <w:t>https://www.researchgate.net/publication/389906579_Person_in_Environment_PIE_theory_in_Social_work</w:t>
        </w:r>
      </w:hyperlink>
    </w:p>
    <w:p w14:paraId="64832C18" w14:textId="51A014DA" w:rsidR="0050157B" w:rsidRPr="0050157B" w:rsidRDefault="0050157B" w:rsidP="0050157B">
      <w:pPr>
        <w:spacing w:line="480" w:lineRule="auto"/>
        <w:rPr>
          <w:rFonts w:ascii="Times New Roman" w:hAnsi="Times New Roman" w:cs="Times New Roman"/>
        </w:rPr>
      </w:pPr>
      <w:r w:rsidRPr="0050157B">
        <w:rPr>
          <w:rFonts w:ascii="Times New Roman" w:hAnsi="Times New Roman" w:cs="Times New Roman"/>
          <w:b/>
          <w:bCs/>
        </w:rPr>
        <w:lastRenderedPageBreak/>
        <w:t>Why It Matters:</w:t>
      </w:r>
      <w:r w:rsidRPr="0050157B">
        <w:rPr>
          <w:rFonts w:ascii="Times New Roman" w:hAnsi="Times New Roman" w:cs="Times New Roman"/>
        </w:rPr>
        <w:br/>
        <w:t>PIE encourages clinicians to consider housing conditions, environmental stressors, social determinants of health, and community factors when assessing client experiences and needs.</w:t>
      </w:r>
    </w:p>
    <w:p w14:paraId="173F80D8" w14:textId="77777777" w:rsidR="0050157B" w:rsidRPr="0050157B" w:rsidRDefault="0050157B" w:rsidP="0050157B">
      <w:pPr>
        <w:spacing w:line="480" w:lineRule="auto"/>
        <w:rPr>
          <w:rFonts w:ascii="Times New Roman" w:hAnsi="Times New Roman" w:cs="Times New Roman"/>
          <w:b/>
          <w:bCs/>
        </w:rPr>
      </w:pPr>
      <w:r w:rsidRPr="0050157B">
        <w:rPr>
          <w:rFonts w:ascii="Times New Roman" w:hAnsi="Times New Roman" w:cs="Times New Roman"/>
          <w:b/>
          <w:bCs/>
        </w:rPr>
        <w:t>Ecological Systems Theory</w:t>
      </w:r>
    </w:p>
    <w:p w14:paraId="7A3E9610" w14:textId="77777777" w:rsidR="0050157B" w:rsidRPr="0050157B" w:rsidRDefault="0050157B" w:rsidP="0050157B">
      <w:pPr>
        <w:spacing w:line="480" w:lineRule="auto"/>
        <w:rPr>
          <w:rFonts w:ascii="Times New Roman" w:hAnsi="Times New Roman" w:cs="Times New Roman"/>
        </w:rPr>
      </w:pPr>
      <w:r w:rsidRPr="0050157B">
        <w:rPr>
          <w:rFonts w:ascii="Times New Roman" w:hAnsi="Times New Roman" w:cs="Times New Roman"/>
          <w:b/>
          <w:bCs/>
        </w:rPr>
        <w:t>Description:</w:t>
      </w:r>
      <w:r w:rsidRPr="0050157B">
        <w:rPr>
          <w:rFonts w:ascii="Times New Roman" w:hAnsi="Times New Roman" w:cs="Times New Roman"/>
        </w:rPr>
        <w:br/>
        <w:t>Ecological Systems Theory, developed by Bronfenbrenner, examines how individuals are influenced by multiple interacting systems, including family, peers, schools, communities, institutions, and broader societal structures. The theory highlights how environmental contexts shape development, behavior, health, and well-being throughout the lifespan.</w:t>
      </w:r>
    </w:p>
    <w:p w14:paraId="4E0FDB79" w14:textId="77777777" w:rsidR="0050157B" w:rsidRPr="0050157B" w:rsidRDefault="0050157B" w:rsidP="0050157B">
      <w:pPr>
        <w:spacing w:line="480" w:lineRule="auto"/>
        <w:rPr>
          <w:rFonts w:ascii="Times New Roman" w:hAnsi="Times New Roman" w:cs="Times New Roman"/>
        </w:rPr>
      </w:pPr>
      <w:r w:rsidRPr="0050157B">
        <w:rPr>
          <w:rFonts w:ascii="Times New Roman" w:hAnsi="Times New Roman" w:cs="Times New Roman"/>
          <w:b/>
          <w:bCs/>
        </w:rPr>
        <w:t>Key Topics:</w:t>
      </w:r>
    </w:p>
    <w:p w14:paraId="51638DF1" w14:textId="77777777" w:rsidR="0050157B" w:rsidRPr="0050157B" w:rsidRDefault="0050157B" w:rsidP="0050157B">
      <w:pPr>
        <w:numPr>
          <w:ilvl w:val="0"/>
          <w:numId w:val="2"/>
        </w:numPr>
        <w:spacing w:line="480" w:lineRule="auto"/>
        <w:rPr>
          <w:rFonts w:ascii="Times New Roman" w:hAnsi="Times New Roman" w:cs="Times New Roman"/>
        </w:rPr>
      </w:pPr>
      <w:r w:rsidRPr="0050157B">
        <w:rPr>
          <w:rFonts w:ascii="Times New Roman" w:hAnsi="Times New Roman" w:cs="Times New Roman"/>
        </w:rPr>
        <w:t>Individual and environmental interactions</w:t>
      </w:r>
    </w:p>
    <w:p w14:paraId="73494059" w14:textId="77777777" w:rsidR="0050157B" w:rsidRPr="0050157B" w:rsidRDefault="0050157B" w:rsidP="0050157B">
      <w:pPr>
        <w:numPr>
          <w:ilvl w:val="0"/>
          <w:numId w:val="2"/>
        </w:numPr>
        <w:spacing w:line="480" w:lineRule="auto"/>
        <w:rPr>
          <w:rFonts w:ascii="Times New Roman" w:hAnsi="Times New Roman" w:cs="Times New Roman"/>
        </w:rPr>
      </w:pPr>
      <w:r w:rsidRPr="0050157B">
        <w:rPr>
          <w:rFonts w:ascii="Times New Roman" w:hAnsi="Times New Roman" w:cs="Times New Roman"/>
        </w:rPr>
        <w:t>Family and community influences</w:t>
      </w:r>
    </w:p>
    <w:p w14:paraId="5C368274" w14:textId="77777777" w:rsidR="0050157B" w:rsidRPr="0050157B" w:rsidRDefault="0050157B" w:rsidP="0050157B">
      <w:pPr>
        <w:numPr>
          <w:ilvl w:val="0"/>
          <w:numId w:val="2"/>
        </w:numPr>
        <w:spacing w:line="480" w:lineRule="auto"/>
        <w:rPr>
          <w:rFonts w:ascii="Times New Roman" w:hAnsi="Times New Roman" w:cs="Times New Roman"/>
        </w:rPr>
      </w:pPr>
      <w:r w:rsidRPr="0050157B">
        <w:rPr>
          <w:rFonts w:ascii="Times New Roman" w:hAnsi="Times New Roman" w:cs="Times New Roman"/>
        </w:rPr>
        <w:t>Social systems and institutions</w:t>
      </w:r>
    </w:p>
    <w:p w14:paraId="32377A2D" w14:textId="77777777" w:rsidR="0050157B" w:rsidRPr="0050157B" w:rsidRDefault="0050157B" w:rsidP="0050157B">
      <w:pPr>
        <w:numPr>
          <w:ilvl w:val="0"/>
          <w:numId w:val="2"/>
        </w:numPr>
        <w:spacing w:line="480" w:lineRule="auto"/>
        <w:rPr>
          <w:rFonts w:ascii="Times New Roman" w:hAnsi="Times New Roman" w:cs="Times New Roman"/>
        </w:rPr>
      </w:pPr>
      <w:r w:rsidRPr="0050157B">
        <w:rPr>
          <w:rFonts w:ascii="Times New Roman" w:hAnsi="Times New Roman" w:cs="Times New Roman"/>
        </w:rPr>
        <w:t>Environmental contexts</w:t>
      </w:r>
    </w:p>
    <w:p w14:paraId="6D5E0EE3" w14:textId="27508C49" w:rsidR="0050157B" w:rsidRPr="0050157B" w:rsidRDefault="0050157B" w:rsidP="0050157B">
      <w:pPr>
        <w:numPr>
          <w:ilvl w:val="0"/>
          <w:numId w:val="2"/>
        </w:numPr>
        <w:spacing w:line="480" w:lineRule="auto"/>
        <w:rPr>
          <w:rFonts w:ascii="Times New Roman" w:hAnsi="Times New Roman" w:cs="Times New Roman"/>
        </w:rPr>
      </w:pPr>
      <w:r w:rsidRPr="0050157B">
        <w:rPr>
          <w:rFonts w:ascii="Times New Roman" w:hAnsi="Times New Roman" w:cs="Times New Roman"/>
        </w:rPr>
        <w:t>Lifespan development</w:t>
      </w:r>
    </w:p>
    <w:p w14:paraId="70964264" w14:textId="3E648F83" w:rsidR="0050157B" w:rsidRDefault="0050157B" w:rsidP="0050157B">
      <w:pPr>
        <w:spacing w:line="480" w:lineRule="auto"/>
        <w:rPr>
          <w:rFonts w:ascii="Times New Roman" w:hAnsi="Times New Roman" w:cs="Times New Roman"/>
        </w:rPr>
      </w:pPr>
      <w:r w:rsidRPr="0050157B">
        <w:rPr>
          <w:rFonts w:ascii="Times New Roman" w:hAnsi="Times New Roman" w:cs="Times New Roman"/>
          <w:b/>
          <w:bCs/>
        </w:rPr>
        <w:t>Recommended Resources:</w:t>
      </w:r>
    </w:p>
    <w:p w14:paraId="035AA8CA" w14:textId="6D1EE57F" w:rsidR="0050157B" w:rsidRDefault="0050157B" w:rsidP="0050157B">
      <w:pPr>
        <w:spacing w:line="480" w:lineRule="auto"/>
        <w:rPr>
          <w:rFonts w:ascii="Times New Roman" w:hAnsi="Times New Roman" w:cs="Times New Roman"/>
        </w:rPr>
      </w:pPr>
      <w:hyperlink r:id="rId9" w:history="1">
        <w:r w:rsidRPr="00FC1036">
          <w:rPr>
            <w:rStyle w:val="Hyperlink"/>
            <w:rFonts w:ascii="Times New Roman" w:hAnsi="Times New Roman" w:cs="Times New Roman"/>
          </w:rPr>
          <w:t>https://www.ebsco.com/research-starters/psychology/ecological-systems-theory</w:t>
        </w:r>
      </w:hyperlink>
    </w:p>
    <w:p w14:paraId="5F7B2040" w14:textId="5822A2C3" w:rsidR="0050157B" w:rsidRPr="0050157B" w:rsidRDefault="0050157B" w:rsidP="0050157B">
      <w:pPr>
        <w:spacing w:line="480" w:lineRule="auto"/>
        <w:rPr>
          <w:rFonts w:ascii="Times New Roman" w:hAnsi="Times New Roman" w:cs="Times New Roman"/>
        </w:rPr>
      </w:pPr>
      <w:hyperlink r:id="rId10" w:history="1">
        <w:r w:rsidRPr="00FC1036">
          <w:rPr>
            <w:rStyle w:val="Hyperlink"/>
            <w:rFonts w:ascii="Times New Roman" w:hAnsi="Times New Roman" w:cs="Times New Roman"/>
          </w:rPr>
          <w:t>https://www.simplypsychology.org/bronfenbrenner.html</w:t>
        </w:r>
      </w:hyperlink>
    </w:p>
    <w:p w14:paraId="60012CDB" w14:textId="4C6E1ABE" w:rsidR="0050157B" w:rsidRPr="0050157B" w:rsidRDefault="0050157B" w:rsidP="0050157B">
      <w:pPr>
        <w:spacing w:line="480" w:lineRule="auto"/>
        <w:rPr>
          <w:rFonts w:ascii="Times New Roman" w:hAnsi="Times New Roman" w:cs="Times New Roman"/>
        </w:rPr>
      </w:pPr>
      <w:r w:rsidRPr="0050157B">
        <w:rPr>
          <w:rFonts w:ascii="Times New Roman" w:hAnsi="Times New Roman" w:cs="Times New Roman"/>
          <w:b/>
          <w:bCs/>
        </w:rPr>
        <w:t>Why It Matters:</w:t>
      </w:r>
      <w:r w:rsidRPr="0050157B">
        <w:rPr>
          <w:rFonts w:ascii="Times New Roman" w:hAnsi="Times New Roman" w:cs="Times New Roman"/>
        </w:rPr>
        <w:br/>
        <w:t xml:space="preserve">Ecological Systems Theory helps practitioners understand how challenges may be influenced by </w:t>
      </w:r>
      <w:r w:rsidRPr="0050157B">
        <w:rPr>
          <w:rFonts w:ascii="Times New Roman" w:hAnsi="Times New Roman" w:cs="Times New Roman"/>
        </w:rPr>
        <w:lastRenderedPageBreak/>
        <w:t>factors occurring at multiple levels of a person's environment rather than solely within the individual.</w:t>
      </w:r>
    </w:p>
    <w:p w14:paraId="2822BA48" w14:textId="77777777" w:rsidR="0050157B" w:rsidRPr="0050157B" w:rsidRDefault="0050157B" w:rsidP="0050157B">
      <w:pPr>
        <w:spacing w:line="480" w:lineRule="auto"/>
        <w:rPr>
          <w:rFonts w:ascii="Times New Roman" w:hAnsi="Times New Roman" w:cs="Times New Roman"/>
          <w:b/>
          <w:bCs/>
        </w:rPr>
      </w:pPr>
      <w:r w:rsidRPr="0050157B">
        <w:rPr>
          <w:rFonts w:ascii="Times New Roman" w:hAnsi="Times New Roman" w:cs="Times New Roman"/>
          <w:b/>
          <w:bCs/>
        </w:rPr>
        <w:t>Social Determinants of Health (SDOH) Resources</w:t>
      </w:r>
    </w:p>
    <w:p w14:paraId="57512523" w14:textId="77777777" w:rsidR="0050157B" w:rsidRPr="0050157B" w:rsidRDefault="0050157B" w:rsidP="0050157B">
      <w:pPr>
        <w:spacing w:line="480" w:lineRule="auto"/>
        <w:rPr>
          <w:rFonts w:ascii="Times New Roman" w:hAnsi="Times New Roman" w:cs="Times New Roman"/>
        </w:rPr>
      </w:pPr>
      <w:r w:rsidRPr="0050157B">
        <w:rPr>
          <w:rFonts w:ascii="Times New Roman" w:hAnsi="Times New Roman" w:cs="Times New Roman"/>
          <w:b/>
          <w:bCs/>
        </w:rPr>
        <w:t>Description:</w:t>
      </w:r>
      <w:r w:rsidRPr="0050157B">
        <w:rPr>
          <w:rFonts w:ascii="Times New Roman" w:hAnsi="Times New Roman" w:cs="Times New Roman"/>
        </w:rPr>
        <w:br/>
        <w:t>The Social Determinants of Health framework recognizes that health and well-being are influenced by the conditions in which people are born, live, learn, work, and age. Factors such as housing quality, neighborhood conditions, education, employment, access to healthcare, and social support can significantly influence physical, emotional, and behavioral health outcomes.</w:t>
      </w:r>
    </w:p>
    <w:p w14:paraId="5F0A8668" w14:textId="77777777" w:rsidR="0050157B" w:rsidRPr="0050157B" w:rsidRDefault="0050157B" w:rsidP="0050157B">
      <w:pPr>
        <w:spacing w:line="480" w:lineRule="auto"/>
        <w:rPr>
          <w:rFonts w:ascii="Times New Roman" w:hAnsi="Times New Roman" w:cs="Times New Roman"/>
        </w:rPr>
      </w:pPr>
      <w:r w:rsidRPr="0050157B">
        <w:rPr>
          <w:rFonts w:ascii="Times New Roman" w:hAnsi="Times New Roman" w:cs="Times New Roman"/>
          <w:b/>
          <w:bCs/>
        </w:rPr>
        <w:t>Key Topics:</w:t>
      </w:r>
    </w:p>
    <w:p w14:paraId="31D323B1" w14:textId="77777777" w:rsidR="0050157B" w:rsidRPr="0050157B" w:rsidRDefault="0050157B" w:rsidP="0050157B">
      <w:pPr>
        <w:numPr>
          <w:ilvl w:val="0"/>
          <w:numId w:val="3"/>
        </w:numPr>
        <w:spacing w:line="480" w:lineRule="auto"/>
        <w:rPr>
          <w:rFonts w:ascii="Times New Roman" w:hAnsi="Times New Roman" w:cs="Times New Roman"/>
        </w:rPr>
      </w:pPr>
      <w:r w:rsidRPr="0050157B">
        <w:rPr>
          <w:rFonts w:ascii="Times New Roman" w:hAnsi="Times New Roman" w:cs="Times New Roman"/>
        </w:rPr>
        <w:t>Housing and neighborhood conditions</w:t>
      </w:r>
    </w:p>
    <w:p w14:paraId="0C0D03F6" w14:textId="77777777" w:rsidR="0050157B" w:rsidRPr="0050157B" w:rsidRDefault="0050157B" w:rsidP="0050157B">
      <w:pPr>
        <w:numPr>
          <w:ilvl w:val="0"/>
          <w:numId w:val="3"/>
        </w:numPr>
        <w:spacing w:line="480" w:lineRule="auto"/>
        <w:rPr>
          <w:rFonts w:ascii="Times New Roman" w:hAnsi="Times New Roman" w:cs="Times New Roman"/>
        </w:rPr>
      </w:pPr>
      <w:r w:rsidRPr="0050157B">
        <w:rPr>
          <w:rFonts w:ascii="Times New Roman" w:hAnsi="Times New Roman" w:cs="Times New Roman"/>
        </w:rPr>
        <w:t>Economic stability</w:t>
      </w:r>
    </w:p>
    <w:p w14:paraId="6A5DB2DB" w14:textId="77777777" w:rsidR="0050157B" w:rsidRPr="0050157B" w:rsidRDefault="0050157B" w:rsidP="0050157B">
      <w:pPr>
        <w:numPr>
          <w:ilvl w:val="0"/>
          <w:numId w:val="3"/>
        </w:numPr>
        <w:spacing w:line="480" w:lineRule="auto"/>
        <w:rPr>
          <w:rFonts w:ascii="Times New Roman" w:hAnsi="Times New Roman" w:cs="Times New Roman"/>
        </w:rPr>
      </w:pPr>
      <w:proofErr w:type="gramStart"/>
      <w:r w:rsidRPr="0050157B">
        <w:rPr>
          <w:rFonts w:ascii="Times New Roman" w:hAnsi="Times New Roman" w:cs="Times New Roman"/>
        </w:rPr>
        <w:t>Education</w:t>
      </w:r>
      <w:proofErr w:type="gramEnd"/>
      <w:r w:rsidRPr="0050157B">
        <w:rPr>
          <w:rFonts w:ascii="Times New Roman" w:hAnsi="Times New Roman" w:cs="Times New Roman"/>
        </w:rPr>
        <w:t xml:space="preserve"> access and quality</w:t>
      </w:r>
    </w:p>
    <w:p w14:paraId="27A36822" w14:textId="77777777" w:rsidR="0050157B" w:rsidRPr="0050157B" w:rsidRDefault="0050157B" w:rsidP="0050157B">
      <w:pPr>
        <w:numPr>
          <w:ilvl w:val="0"/>
          <w:numId w:val="3"/>
        </w:numPr>
        <w:spacing w:line="480" w:lineRule="auto"/>
        <w:rPr>
          <w:rFonts w:ascii="Times New Roman" w:hAnsi="Times New Roman" w:cs="Times New Roman"/>
        </w:rPr>
      </w:pPr>
      <w:r w:rsidRPr="0050157B">
        <w:rPr>
          <w:rFonts w:ascii="Times New Roman" w:hAnsi="Times New Roman" w:cs="Times New Roman"/>
        </w:rPr>
        <w:t>Healthcare access</w:t>
      </w:r>
    </w:p>
    <w:p w14:paraId="42DE9B65" w14:textId="77777777" w:rsidR="0050157B" w:rsidRPr="0050157B" w:rsidRDefault="0050157B" w:rsidP="0050157B">
      <w:pPr>
        <w:numPr>
          <w:ilvl w:val="0"/>
          <w:numId w:val="3"/>
        </w:numPr>
        <w:spacing w:line="480" w:lineRule="auto"/>
        <w:rPr>
          <w:rFonts w:ascii="Times New Roman" w:hAnsi="Times New Roman" w:cs="Times New Roman"/>
        </w:rPr>
      </w:pPr>
      <w:r w:rsidRPr="0050157B">
        <w:rPr>
          <w:rFonts w:ascii="Times New Roman" w:hAnsi="Times New Roman" w:cs="Times New Roman"/>
        </w:rPr>
        <w:t>Social and community context</w:t>
      </w:r>
    </w:p>
    <w:p w14:paraId="70FC509F" w14:textId="77777777" w:rsidR="0050157B" w:rsidRPr="0050157B" w:rsidRDefault="0050157B" w:rsidP="0050157B">
      <w:pPr>
        <w:numPr>
          <w:ilvl w:val="0"/>
          <w:numId w:val="3"/>
        </w:numPr>
        <w:spacing w:line="480" w:lineRule="auto"/>
        <w:rPr>
          <w:rFonts w:ascii="Times New Roman" w:hAnsi="Times New Roman" w:cs="Times New Roman"/>
        </w:rPr>
      </w:pPr>
      <w:r w:rsidRPr="0050157B">
        <w:rPr>
          <w:rFonts w:ascii="Times New Roman" w:hAnsi="Times New Roman" w:cs="Times New Roman"/>
        </w:rPr>
        <w:t>Health equity</w:t>
      </w:r>
    </w:p>
    <w:p w14:paraId="1AADE949" w14:textId="77777777" w:rsidR="0050157B" w:rsidRDefault="0050157B" w:rsidP="0050157B">
      <w:pPr>
        <w:spacing w:line="480" w:lineRule="auto"/>
        <w:rPr>
          <w:rFonts w:ascii="Times New Roman" w:hAnsi="Times New Roman" w:cs="Times New Roman"/>
          <w:b/>
          <w:bCs/>
        </w:rPr>
      </w:pPr>
      <w:r w:rsidRPr="0050157B">
        <w:rPr>
          <w:rFonts w:ascii="Times New Roman" w:hAnsi="Times New Roman" w:cs="Times New Roman"/>
          <w:b/>
          <w:bCs/>
        </w:rPr>
        <w:t>Recommended Resources:</w:t>
      </w:r>
    </w:p>
    <w:p w14:paraId="705751A9" w14:textId="4260A6A2" w:rsidR="0050157B" w:rsidRDefault="0050157B" w:rsidP="0050157B">
      <w:pPr>
        <w:spacing w:line="480" w:lineRule="auto"/>
        <w:rPr>
          <w:rFonts w:ascii="Times New Roman" w:hAnsi="Times New Roman" w:cs="Times New Roman"/>
        </w:rPr>
      </w:pPr>
      <w:hyperlink r:id="rId11" w:history="1">
        <w:r w:rsidRPr="00FC1036">
          <w:rPr>
            <w:rStyle w:val="Hyperlink"/>
            <w:rFonts w:ascii="Times New Roman" w:hAnsi="Times New Roman" w:cs="Times New Roman"/>
          </w:rPr>
          <w:t>https://www.who.int/health-topics/social-determinants-of-health#tab=tab_1</w:t>
        </w:r>
      </w:hyperlink>
    </w:p>
    <w:p w14:paraId="1EF6A10D" w14:textId="7B4778D8" w:rsidR="0050157B" w:rsidRDefault="0050157B" w:rsidP="0050157B">
      <w:pPr>
        <w:spacing w:line="480" w:lineRule="auto"/>
        <w:rPr>
          <w:rFonts w:ascii="Times New Roman" w:hAnsi="Times New Roman" w:cs="Times New Roman"/>
        </w:rPr>
      </w:pPr>
      <w:hyperlink r:id="rId12" w:history="1">
        <w:r w:rsidRPr="00FC1036">
          <w:rPr>
            <w:rStyle w:val="Hyperlink"/>
            <w:rFonts w:ascii="Times New Roman" w:hAnsi="Times New Roman" w:cs="Times New Roman"/>
          </w:rPr>
          <w:t>https://odphp.health.gov/healthypeople/priority-areas/social-determinants-health</w:t>
        </w:r>
      </w:hyperlink>
    </w:p>
    <w:p w14:paraId="5E9827F4" w14:textId="38CE6524" w:rsidR="0050157B" w:rsidRPr="0050157B" w:rsidRDefault="0050157B" w:rsidP="0050157B">
      <w:pPr>
        <w:spacing w:line="480" w:lineRule="auto"/>
        <w:rPr>
          <w:rFonts w:ascii="Times New Roman" w:hAnsi="Times New Roman" w:cs="Times New Roman"/>
        </w:rPr>
      </w:pPr>
      <w:hyperlink r:id="rId13" w:history="1">
        <w:r w:rsidRPr="00FC1036">
          <w:rPr>
            <w:rStyle w:val="Hyperlink"/>
            <w:rFonts w:ascii="Times New Roman" w:hAnsi="Times New Roman" w:cs="Times New Roman"/>
          </w:rPr>
          <w:t>https://www.cdc.gov/public-health-gateway/php/about/social-determinants-of-health.html</w:t>
        </w:r>
      </w:hyperlink>
    </w:p>
    <w:p w14:paraId="0E41A1C5" w14:textId="77777777" w:rsidR="0050157B" w:rsidRPr="0050157B" w:rsidRDefault="0050157B" w:rsidP="0050157B">
      <w:pPr>
        <w:spacing w:line="480" w:lineRule="auto"/>
        <w:rPr>
          <w:rFonts w:ascii="Times New Roman" w:hAnsi="Times New Roman" w:cs="Times New Roman"/>
          <w:b/>
          <w:bCs/>
        </w:rPr>
      </w:pPr>
      <w:r w:rsidRPr="0050157B">
        <w:rPr>
          <w:rFonts w:ascii="Times New Roman" w:hAnsi="Times New Roman" w:cs="Times New Roman"/>
          <w:b/>
          <w:bCs/>
        </w:rPr>
        <w:lastRenderedPageBreak/>
        <w:t>Environmental Considerations</w:t>
      </w:r>
    </w:p>
    <w:p w14:paraId="058F8F85" w14:textId="79FC4F0D" w:rsidR="0050157B" w:rsidRPr="0050157B" w:rsidRDefault="0050157B" w:rsidP="0050157B">
      <w:pPr>
        <w:spacing w:line="480" w:lineRule="auto"/>
        <w:rPr>
          <w:rFonts w:ascii="Times New Roman" w:hAnsi="Times New Roman" w:cs="Times New Roman"/>
        </w:rPr>
      </w:pPr>
      <w:r w:rsidRPr="0050157B">
        <w:rPr>
          <w:rFonts w:ascii="Times New Roman" w:hAnsi="Times New Roman" w:cs="Times New Roman"/>
        </w:rPr>
        <w:t xml:space="preserve">Person-in-Environment theory, Ecological Systems Theory, and the Social Determinants of Health framework collectively emphasize that health and well-being are shaped by more than individual characteristics alone. Environmental housing conditions, environmental justice concerns, housing instability, and broader social inequities may influence individual, family, and community experiences. These frameworks support comprehensive, contextually informed approaches to assessment, intervention, advocacy, and </w:t>
      </w:r>
      <w:proofErr w:type="gramStart"/>
      <w:r w:rsidRPr="0050157B">
        <w:rPr>
          <w:rFonts w:ascii="Times New Roman" w:hAnsi="Times New Roman" w:cs="Times New Roman"/>
        </w:rPr>
        <w:t>systems</w:t>
      </w:r>
      <w:proofErr w:type="gramEnd"/>
      <w:r w:rsidRPr="0050157B">
        <w:rPr>
          <w:rFonts w:ascii="Times New Roman" w:hAnsi="Times New Roman" w:cs="Times New Roman"/>
        </w:rPr>
        <w:t>-level change.</w:t>
      </w:r>
    </w:p>
    <w:p w14:paraId="6F81A041" w14:textId="77777777" w:rsidR="0050157B" w:rsidRPr="0050157B" w:rsidRDefault="0050157B" w:rsidP="0050157B">
      <w:pPr>
        <w:spacing w:line="480" w:lineRule="auto"/>
        <w:rPr>
          <w:rFonts w:ascii="Times New Roman" w:hAnsi="Times New Roman" w:cs="Times New Roman"/>
          <w:b/>
          <w:bCs/>
        </w:rPr>
      </w:pPr>
      <w:r w:rsidRPr="0050157B">
        <w:rPr>
          <w:rFonts w:ascii="Times New Roman" w:hAnsi="Times New Roman" w:cs="Times New Roman"/>
          <w:b/>
          <w:bCs/>
        </w:rPr>
        <w:t>Key Takeaway</w:t>
      </w:r>
    </w:p>
    <w:p w14:paraId="5AEDCDA1" w14:textId="77777777" w:rsidR="0050157B" w:rsidRPr="0050157B" w:rsidRDefault="0050157B" w:rsidP="0050157B">
      <w:pPr>
        <w:spacing w:line="480" w:lineRule="auto"/>
        <w:rPr>
          <w:rFonts w:ascii="Times New Roman" w:hAnsi="Times New Roman" w:cs="Times New Roman"/>
        </w:rPr>
      </w:pPr>
      <w:r w:rsidRPr="0050157B">
        <w:rPr>
          <w:rFonts w:ascii="Times New Roman" w:hAnsi="Times New Roman" w:cs="Times New Roman"/>
        </w:rPr>
        <w:t>Person-in-Environment theory, Ecological Systems Theory, and the Social Determinants of Health framework provide foundational perspectives for understanding the complex interactions between individuals and their environments. Together, these frameworks support holistic, trauma-informed, and socially responsive approaches to mental health and social work practice.</w:t>
      </w:r>
    </w:p>
    <w:p w14:paraId="31F5BFB8" w14:textId="77777777" w:rsidR="00D867AD" w:rsidRDefault="00D867AD"/>
    <w:sectPr w:rsidR="00D867A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95581" w14:textId="77777777" w:rsidR="00323D65" w:rsidRDefault="00323D65" w:rsidP="006F05D0">
      <w:pPr>
        <w:spacing w:after="0" w:line="240" w:lineRule="auto"/>
      </w:pPr>
      <w:r>
        <w:separator/>
      </w:r>
    </w:p>
  </w:endnote>
  <w:endnote w:type="continuationSeparator" w:id="0">
    <w:p w14:paraId="66C6F2A9" w14:textId="77777777" w:rsidR="00323D65" w:rsidRDefault="00323D65" w:rsidP="006F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1F2B" w14:textId="06B12774" w:rsidR="006C0E8E" w:rsidRPr="00FE3080" w:rsidRDefault="006C0E8E" w:rsidP="006C0E8E">
    <w:pPr>
      <w:pStyle w:val="Footer"/>
      <w:rPr>
        <w:rFonts w:ascii="Times New Roman" w:hAnsi="Times New Roman" w:cs="Times New Roman"/>
        <w:sz w:val="16"/>
        <w:szCs w:val="16"/>
      </w:rPr>
    </w:pPr>
    <w:r w:rsidRPr="00FE3080">
      <w:rPr>
        <w:rFonts w:ascii="Times New Roman" w:hAnsi="Times New Roman" w:cs="Times New Roman"/>
        <w:sz w:val="16"/>
        <w:szCs w:val="16"/>
      </w:rPr>
      <w:t>Environmental Justice–Informed Mental Health Practice Framework (EJ-MHPF) © 2026 Kimberly R. Weeks, LCSW, DSW Candidate. Educational Use Only.</w:t>
    </w:r>
  </w:p>
  <w:p w14:paraId="66AFCE33" w14:textId="42E92EB1" w:rsidR="006C0E8E" w:rsidRDefault="006C0E8E">
    <w:pPr>
      <w:pStyle w:val="Footer"/>
    </w:pPr>
  </w:p>
  <w:p w14:paraId="4AF82C16" w14:textId="77777777" w:rsidR="006C0E8E" w:rsidRDefault="006C0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68FE" w14:textId="77777777" w:rsidR="00323D65" w:rsidRDefault="00323D65" w:rsidP="006F05D0">
      <w:pPr>
        <w:spacing w:after="0" w:line="240" w:lineRule="auto"/>
      </w:pPr>
      <w:r>
        <w:separator/>
      </w:r>
    </w:p>
  </w:footnote>
  <w:footnote w:type="continuationSeparator" w:id="0">
    <w:p w14:paraId="021C03DC" w14:textId="77777777" w:rsidR="00323D65" w:rsidRDefault="00323D65" w:rsidP="006F0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2E57" w14:textId="30A20F62" w:rsidR="006F05D0" w:rsidRPr="006F05D0" w:rsidRDefault="006F05D0">
    <w:pPr>
      <w:pStyle w:val="Header"/>
      <w:jc w:val="right"/>
      <w:rPr>
        <w:rFonts w:ascii="Times New Roman" w:hAnsi="Times New Roman" w:cs="Times New Roman"/>
      </w:rPr>
    </w:pPr>
    <w:r w:rsidRPr="006F05D0">
      <w:rPr>
        <w:rFonts w:ascii="Times New Roman" w:hAnsi="Times New Roman" w:cs="Times New Roman"/>
      </w:rPr>
      <w:t>PERSON-IN-ENVIRONMENT RESOURCES</w:t>
    </w:r>
    <w:r w:rsidRPr="006F05D0">
      <w:rPr>
        <w:rFonts w:ascii="Times New Roman" w:hAnsi="Times New Roman" w:cs="Times New Roman"/>
      </w:rPr>
      <w:tab/>
    </w:r>
    <w:r w:rsidRPr="006F05D0">
      <w:rPr>
        <w:rFonts w:ascii="Times New Roman" w:hAnsi="Times New Roman" w:cs="Times New Roman"/>
      </w:rPr>
      <w:tab/>
    </w:r>
    <w:sdt>
      <w:sdtPr>
        <w:rPr>
          <w:rFonts w:ascii="Times New Roman" w:hAnsi="Times New Roman" w:cs="Times New Roman"/>
        </w:rPr>
        <w:id w:val="-1259211934"/>
        <w:docPartObj>
          <w:docPartGallery w:val="Page Numbers (Top of Page)"/>
          <w:docPartUnique/>
        </w:docPartObj>
      </w:sdtPr>
      <w:sdtEndPr>
        <w:rPr>
          <w:noProof/>
        </w:rPr>
      </w:sdtEndPr>
      <w:sdtContent>
        <w:r w:rsidRPr="006F05D0">
          <w:rPr>
            <w:rFonts w:ascii="Times New Roman" w:hAnsi="Times New Roman" w:cs="Times New Roman"/>
          </w:rPr>
          <w:fldChar w:fldCharType="begin"/>
        </w:r>
        <w:r w:rsidRPr="006F05D0">
          <w:rPr>
            <w:rFonts w:ascii="Times New Roman" w:hAnsi="Times New Roman" w:cs="Times New Roman"/>
          </w:rPr>
          <w:instrText xml:space="preserve"> PAGE   \* MERGEFORMAT </w:instrText>
        </w:r>
        <w:r w:rsidRPr="006F05D0">
          <w:rPr>
            <w:rFonts w:ascii="Times New Roman" w:hAnsi="Times New Roman" w:cs="Times New Roman"/>
          </w:rPr>
          <w:fldChar w:fldCharType="separate"/>
        </w:r>
        <w:r w:rsidRPr="006F05D0">
          <w:rPr>
            <w:rFonts w:ascii="Times New Roman" w:hAnsi="Times New Roman" w:cs="Times New Roman"/>
            <w:noProof/>
          </w:rPr>
          <w:t>2</w:t>
        </w:r>
        <w:r w:rsidRPr="006F05D0">
          <w:rPr>
            <w:rFonts w:ascii="Times New Roman" w:hAnsi="Times New Roman" w:cs="Times New Roman"/>
            <w:noProof/>
          </w:rPr>
          <w:fldChar w:fldCharType="end"/>
        </w:r>
      </w:sdtContent>
    </w:sdt>
  </w:p>
  <w:p w14:paraId="6CBEF1F3" w14:textId="77777777" w:rsidR="006F05D0" w:rsidRDefault="006F0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357E"/>
    <w:multiLevelType w:val="multilevel"/>
    <w:tmpl w:val="9EBE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47764"/>
    <w:multiLevelType w:val="multilevel"/>
    <w:tmpl w:val="2972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51864"/>
    <w:multiLevelType w:val="multilevel"/>
    <w:tmpl w:val="EDE4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5557A"/>
    <w:multiLevelType w:val="multilevel"/>
    <w:tmpl w:val="046A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743911">
    <w:abstractNumId w:val="3"/>
  </w:num>
  <w:num w:numId="2" w16cid:durableId="269162448">
    <w:abstractNumId w:val="0"/>
  </w:num>
  <w:num w:numId="3" w16cid:durableId="895818470">
    <w:abstractNumId w:val="2"/>
  </w:num>
  <w:num w:numId="4" w16cid:durableId="1365210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7B"/>
    <w:rsid w:val="00323D65"/>
    <w:rsid w:val="0050157B"/>
    <w:rsid w:val="005F18CB"/>
    <w:rsid w:val="006C0E8E"/>
    <w:rsid w:val="006F05D0"/>
    <w:rsid w:val="007466A5"/>
    <w:rsid w:val="00D8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486B"/>
  <w15:chartTrackingRefBased/>
  <w15:docId w15:val="{096C587A-5645-4107-9135-4DC1FA20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5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5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5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5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5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5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5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5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57B"/>
    <w:rPr>
      <w:rFonts w:eastAsiaTheme="majorEastAsia" w:cstheme="majorBidi"/>
      <w:color w:val="272727" w:themeColor="text1" w:themeTint="D8"/>
    </w:rPr>
  </w:style>
  <w:style w:type="paragraph" w:styleId="Title">
    <w:name w:val="Title"/>
    <w:basedOn w:val="Normal"/>
    <w:next w:val="Normal"/>
    <w:link w:val="TitleChar"/>
    <w:uiPriority w:val="10"/>
    <w:qFormat/>
    <w:rsid w:val="00501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57B"/>
    <w:pPr>
      <w:spacing w:before="160"/>
      <w:jc w:val="center"/>
    </w:pPr>
    <w:rPr>
      <w:i/>
      <w:iCs/>
      <w:color w:val="404040" w:themeColor="text1" w:themeTint="BF"/>
    </w:rPr>
  </w:style>
  <w:style w:type="character" w:customStyle="1" w:styleId="QuoteChar">
    <w:name w:val="Quote Char"/>
    <w:basedOn w:val="DefaultParagraphFont"/>
    <w:link w:val="Quote"/>
    <w:uiPriority w:val="29"/>
    <w:rsid w:val="0050157B"/>
    <w:rPr>
      <w:i/>
      <w:iCs/>
      <w:color w:val="404040" w:themeColor="text1" w:themeTint="BF"/>
    </w:rPr>
  </w:style>
  <w:style w:type="paragraph" w:styleId="ListParagraph">
    <w:name w:val="List Paragraph"/>
    <w:basedOn w:val="Normal"/>
    <w:uiPriority w:val="34"/>
    <w:qFormat/>
    <w:rsid w:val="0050157B"/>
    <w:pPr>
      <w:ind w:left="720"/>
      <w:contextualSpacing/>
    </w:pPr>
  </w:style>
  <w:style w:type="character" w:styleId="IntenseEmphasis">
    <w:name w:val="Intense Emphasis"/>
    <w:basedOn w:val="DefaultParagraphFont"/>
    <w:uiPriority w:val="21"/>
    <w:qFormat/>
    <w:rsid w:val="0050157B"/>
    <w:rPr>
      <w:i/>
      <w:iCs/>
      <w:color w:val="0F4761" w:themeColor="accent1" w:themeShade="BF"/>
    </w:rPr>
  </w:style>
  <w:style w:type="paragraph" w:styleId="IntenseQuote">
    <w:name w:val="Intense Quote"/>
    <w:basedOn w:val="Normal"/>
    <w:next w:val="Normal"/>
    <w:link w:val="IntenseQuoteChar"/>
    <w:uiPriority w:val="30"/>
    <w:qFormat/>
    <w:rsid w:val="00501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57B"/>
    <w:rPr>
      <w:i/>
      <w:iCs/>
      <w:color w:val="0F4761" w:themeColor="accent1" w:themeShade="BF"/>
    </w:rPr>
  </w:style>
  <w:style w:type="character" w:styleId="IntenseReference">
    <w:name w:val="Intense Reference"/>
    <w:basedOn w:val="DefaultParagraphFont"/>
    <w:uiPriority w:val="32"/>
    <w:qFormat/>
    <w:rsid w:val="0050157B"/>
    <w:rPr>
      <w:b/>
      <w:bCs/>
      <w:smallCaps/>
      <w:color w:val="0F4761" w:themeColor="accent1" w:themeShade="BF"/>
      <w:spacing w:val="5"/>
    </w:rPr>
  </w:style>
  <w:style w:type="character" w:styleId="Hyperlink">
    <w:name w:val="Hyperlink"/>
    <w:basedOn w:val="DefaultParagraphFont"/>
    <w:uiPriority w:val="99"/>
    <w:unhideWhenUsed/>
    <w:rsid w:val="0050157B"/>
    <w:rPr>
      <w:color w:val="467886" w:themeColor="hyperlink"/>
      <w:u w:val="single"/>
    </w:rPr>
  </w:style>
  <w:style w:type="character" w:styleId="UnresolvedMention">
    <w:name w:val="Unresolved Mention"/>
    <w:basedOn w:val="DefaultParagraphFont"/>
    <w:uiPriority w:val="99"/>
    <w:semiHidden/>
    <w:unhideWhenUsed/>
    <w:rsid w:val="0050157B"/>
    <w:rPr>
      <w:color w:val="605E5C"/>
      <w:shd w:val="clear" w:color="auto" w:fill="E1DFDD"/>
    </w:rPr>
  </w:style>
  <w:style w:type="paragraph" w:styleId="Header">
    <w:name w:val="header"/>
    <w:basedOn w:val="Normal"/>
    <w:link w:val="HeaderChar"/>
    <w:uiPriority w:val="99"/>
    <w:unhideWhenUsed/>
    <w:rsid w:val="006F0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5D0"/>
  </w:style>
  <w:style w:type="paragraph" w:styleId="Footer">
    <w:name w:val="footer"/>
    <w:basedOn w:val="Normal"/>
    <w:link w:val="FooterChar"/>
    <w:uiPriority w:val="99"/>
    <w:unhideWhenUsed/>
    <w:rsid w:val="006F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89906579_Person_in_Environment_PIE_theory_in_Social_work" TargetMode="External"/><Relationship Id="rId13" Type="http://schemas.openxmlformats.org/officeDocument/2006/relationships/hyperlink" Target="https://www.cdc.gov/public-health-gateway/php/about/social-determinants-of-health.html" TargetMode="External"/><Relationship Id="rId3" Type="http://schemas.openxmlformats.org/officeDocument/2006/relationships/settings" Target="settings.xml"/><Relationship Id="rId7" Type="http://schemas.openxmlformats.org/officeDocument/2006/relationships/hyperlink" Target="https://www.ebsco.com/research-starters/social-sciences-and-humanities/person-environment-pie-theory" TargetMode="External"/><Relationship Id="rId12" Type="http://schemas.openxmlformats.org/officeDocument/2006/relationships/hyperlink" Target="https://odphp.health.gov/healthypeople/priority-areas/social-determinants-healt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health-topics/social-determinants-of-health#tab=tab_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implypsychology.org/bronfenbrenner.html" TargetMode="External"/><Relationship Id="rId4" Type="http://schemas.openxmlformats.org/officeDocument/2006/relationships/webSettings" Target="webSettings.xml"/><Relationship Id="rId9" Type="http://schemas.openxmlformats.org/officeDocument/2006/relationships/hyperlink" Target="https://www.ebsco.com/research-starters/psychology/ecological-systems-theor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Weeks</dc:creator>
  <cp:keywords/>
  <dc:description/>
  <cp:lastModifiedBy>Kimberly Weeks</cp:lastModifiedBy>
  <cp:revision>3</cp:revision>
  <dcterms:created xsi:type="dcterms:W3CDTF">2026-06-11T04:39:00Z</dcterms:created>
  <dcterms:modified xsi:type="dcterms:W3CDTF">2026-06-11T04:51:00Z</dcterms:modified>
</cp:coreProperties>
</file>